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08" w:rsidRPr="00962F92" w:rsidRDefault="00962F92" w:rsidP="00F116D6">
      <w:pPr>
        <w:pStyle w:val="Cabealho"/>
        <w:spacing w:line="360" w:lineRule="auto"/>
        <w:contextualSpacing/>
        <w:jc w:val="center"/>
        <w:rPr>
          <w:szCs w:val="24"/>
        </w:rPr>
      </w:pPr>
      <w:bookmarkStart w:id="0" w:name="_GoBack"/>
      <w:bookmarkEnd w:id="0"/>
      <w:r w:rsidRPr="00326D1A">
        <w:rPr>
          <w:b/>
          <w:noProof/>
        </w:rPr>
        <w:drawing>
          <wp:inline distT="0" distB="0" distL="0" distR="0" wp14:anchorId="26C93266" wp14:editId="0F9F2CE7">
            <wp:extent cx="2018030" cy="1657985"/>
            <wp:effectExtent l="0" t="0" r="127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16D6" w:rsidRPr="002E73C6" w:rsidRDefault="00F116D6" w:rsidP="00F116D6">
      <w:pPr>
        <w:pStyle w:val="TableParagraph"/>
        <w:rPr>
          <w:b/>
          <w:sz w:val="18"/>
          <w:szCs w:val="18"/>
        </w:rPr>
      </w:pPr>
      <w:r w:rsidRPr="002E73C6">
        <w:rPr>
          <w:b/>
          <w:sz w:val="18"/>
          <w:szCs w:val="18"/>
        </w:rPr>
        <w:t>GOVERNO DO ESTADO DO RIO DE JANEIRO</w:t>
      </w:r>
    </w:p>
    <w:p w:rsidR="00F116D6" w:rsidRPr="002E73C6" w:rsidRDefault="00F116D6" w:rsidP="00F116D6">
      <w:pPr>
        <w:pStyle w:val="TableParagraph"/>
        <w:tabs>
          <w:tab w:val="center" w:pos="4986"/>
          <w:tab w:val="left" w:pos="7575"/>
        </w:tabs>
        <w:rPr>
          <w:rFonts w:eastAsia="Arial"/>
          <w:b/>
          <w:sz w:val="18"/>
          <w:szCs w:val="18"/>
        </w:rPr>
      </w:pPr>
      <w:r w:rsidRPr="002E73C6">
        <w:rPr>
          <w:rFonts w:eastAsia="Arial"/>
          <w:b/>
          <w:sz w:val="18"/>
          <w:szCs w:val="18"/>
        </w:rPr>
        <w:t>SECRETARIA DE ESTADO DE POLÍCIA MILITAR</w:t>
      </w:r>
    </w:p>
    <w:p w:rsidR="00F116D6" w:rsidRPr="002E73C6" w:rsidRDefault="00F116D6" w:rsidP="00F116D6">
      <w:pPr>
        <w:pStyle w:val="TableParagraph"/>
        <w:rPr>
          <w:b/>
          <w:sz w:val="18"/>
          <w:szCs w:val="18"/>
        </w:rPr>
      </w:pPr>
      <w:r w:rsidRPr="002E73C6">
        <w:rPr>
          <w:b/>
          <w:sz w:val="18"/>
          <w:szCs w:val="18"/>
        </w:rPr>
        <w:t>DIRETORIA DE LICITAÇÕES E PROJETOS</w:t>
      </w:r>
    </w:p>
    <w:p w:rsidR="00F116D6" w:rsidRDefault="00F116D6" w:rsidP="00287431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b/>
          <w:szCs w:val="24"/>
          <w:lang w:val="pt-PT" w:eastAsia="en-US"/>
        </w:rPr>
      </w:pPr>
    </w:p>
    <w:p w:rsidR="009E0390" w:rsidRPr="00BC44BD" w:rsidRDefault="009E0390" w:rsidP="00287431">
      <w:pPr>
        <w:autoSpaceDE w:val="0"/>
        <w:autoSpaceDN w:val="0"/>
        <w:adjustRightInd w:val="0"/>
        <w:spacing w:line="360" w:lineRule="auto"/>
        <w:contextualSpacing/>
        <w:jc w:val="center"/>
        <w:rPr>
          <w:rFonts w:eastAsia="Calibri"/>
          <w:b/>
          <w:szCs w:val="24"/>
          <w:lang w:eastAsia="en-US"/>
        </w:rPr>
      </w:pPr>
      <w:r w:rsidRPr="00BC44BD">
        <w:rPr>
          <w:rFonts w:eastAsia="Calibri"/>
          <w:b/>
          <w:szCs w:val="24"/>
          <w:lang w:eastAsia="en-US"/>
        </w:rPr>
        <w:t>TERMO DE REFERÊNCIA</w:t>
      </w:r>
    </w:p>
    <w:p w:rsidR="002701C5" w:rsidRPr="00BC44BD" w:rsidRDefault="002701C5" w:rsidP="00935E37">
      <w:pPr>
        <w:autoSpaceDE w:val="0"/>
        <w:autoSpaceDN w:val="0"/>
        <w:adjustRightInd w:val="0"/>
        <w:spacing w:line="360" w:lineRule="auto"/>
        <w:ind w:left="1134" w:right="536"/>
        <w:contextualSpacing/>
        <w:jc w:val="center"/>
        <w:rPr>
          <w:rFonts w:eastAsia="Calibri"/>
          <w:b/>
          <w:szCs w:val="24"/>
          <w:lang w:eastAsia="en-US"/>
        </w:rPr>
      </w:pPr>
    </w:p>
    <w:p w:rsidR="009E0390" w:rsidRPr="00935E37" w:rsidRDefault="009E0390" w:rsidP="00935E37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rFonts w:eastAsia="Calibri"/>
          <w:b/>
          <w:bCs/>
          <w:szCs w:val="24"/>
          <w:lang w:eastAsia="en-US"/>
        </w:rPr>
      </w:pPr>
    </w:p>
    <w:p w:rsidR="009E0390" w:rsidRPr="00935E37" w:rsidRDefault="009E0390" w:rsidP="00935E37">
      <w:pPr>
        <w:shd w:val="clear" w:color="auto" w:fill="D9D9D9"/>
        <w:spacing w:line="360" w:lineRule="auto"/>
        <w:ind w:firstLine="680"/>
        <w:contextualSpacing/>
        <w:jc w:val="both"/>
        <w:rPr>
          <w:rFonts w:eastAsia="Arial"/>
          <w:b/>
          <w:bCs/>
          <w:iCs/>
          <w:szCs w:val="24"/>
        </w:rPr>
      </w:pPr>
      <w:r w:rsidRPr="00935E37">
        <w:rPr>
          <w:rFonts w:eastAsia="Arial"/>
          <w:b/>
          <w:bCs/>
          <w:iCs/>
          <w:szCs w:val="24"/>
        </w:rPr>
        <w:t>1- OBJET</w:t>
      </w:r>
      <w:r w:rsidR="009B1243" w:rsidRPr="00935E37">
        <w:rPr>
          <w:rFonts w:eastAsia="Arial"/>
          <w:b/>
          <w:bCs/>
          <w:iCs/>
          <w:szCs w:val="24"/>
        </w:rPr>
        <w:t>IV</w:t>
      </w:r>
      <w:r w:rsidRPr="00935E37">
        <w:rPr>
          <w:rFonts w:eastAsia="Arial"/>
          <w:b/>
          <w:bCs/>
          <w:iCs/>
          <w:szCs w:val="24"/>
        </w:rPr>
        <w:t>O:</w:t>
      </w:r>
    </w:p>
    <w:p w:rsidR="00F116D6" w:rsidRDefault="009E0390" w:rsidP="00935E37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rFonts w:eastAsia="Calibri"/>
          <w:szCs w:val="24"/>
          <w:lang w:eastAsia="ar-SA"/>
        </w:rPr>
      </w:pPr>
      <w:r w:rsidRPr="00935E37">
        <w:rPr>
          <w:rFonts w:eastAsia="Calibri"/>
          <w:szCs w:val="24"/>
          <w:lang w:eastAsia="ar-SA"/>
        </w:rPr>
        <w:t xml:space="preserve"> </w:t>
      </w:r>
    </w:p>
    <w:p w:rsidR="00240CD8" w:rsidRPr="00935E37" w:rsidRDefault="00240CD8" w:rsidP="00935E37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rFonts w:eastAsia="Calibri"/>
          <w:szCs w:val="24"/>
          <w:lang w:eastAsia="ar-SA"/>
        </w:rPr>
      </w:pPr>
    </w:p>
    <w:p w:rsidR="00F116D6" w:rsidRPr="00935E37" w:rsidRDefault="00800418" w:rsidP="00935E37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rFonts w:eastAsia="Calibri"/>
          <w:szCs w:val="24"/>
          <w:lang w:eastAsia="ar-SA"/>
        </w:rPr>
      </w:pPr>
      <w:r>
        <w:rPr>
          <w:rFonts w:eastAsia="Calibri"/>
          <w:szCs w:val="24"/>
          <w:lang w:eastAsia="en-US"/>
        </w:rPr>
        <w:t xml:space="preserve">1.1 </w:t>
      </w:r>
      <w:r w:rsidR="00642CB3" w:rsidRPr="00935E37">
        <w:rPr>
          <w:rFonts w:eastAsia="Calibri"/>
          <w:szCs w:val="24"/>
          <w:lang w:eastAsia="en-US"/>
        </w:rPr>
        <w:t>O presente Termo de R</w:t>
      </w:r>
      <w:r w:rsidR="00DA462E" w:rsidRPr="00935E37">
        <w:rPr>
          <w:rFonts w:eastAsia="Calibri"/>
          <w:szCs w:val="24"/>
          <w:lang w:eastAsia="en-US"/>
        </w:rPr>
        <w:t>eferência destina-se</w:t>
      </w:r>
      <w:r w:rsidR="009348E0" w:rsidRPr="00935E37">
        <w:rPr>
          <w:rFonts w:eastAsia="Calibri"/>
          <w:szCs w:val="24"/>
          <w:lang w:eastAsia="en-US"/>
        </w:rPr>
        <w:t xml:space="preserve"> </w:t>
      </w:r>
      <w:r w:rsidR="00DA462E" w:rsidRPr="00935E37">
        <w:rPr>
          <w:rFonts w:eastAsia="Calibri"/>
          <w:szCs w:val="24"/>
          <w:lang w:eastAsia="en-US"/>
        </w:rPr>
        <w:t xml:space="preserve">a </w:t>
      </w:r>
      <w:r w:rsidR="00630FF3" w:rsidRPr="00935E37">
        <w:rPr>
          <w:rFonts w:eastAsia="Calibri"/>
          <w:b/>
          <w:szCs w:val="24"/>
          <w:lang w:eastAsia="en-US"/>
        </w:rPr>
        <w:t xml:space="preserve">LOCAÇÃO </w:t>
      </w:r>
      <w:r w:rsidR="00630FF3" w:rsidRPr="00126A4F">
        <w:rPr>
          <w:rFonts w:eastAsia="Calibri"/>
          <w:b/>
          <w:szCs w:val="24"/>
          <w:lang w:eastAsia="en-US"/>
        </w:rPr>
        <w:t>DE IMÓVEL</w:t>
      </w:r>
      <w:r w:rsidR="0026649B" w:rsidRPr="00126A4F">
        <w:rPr>
          <w:rFonts w:eastAsia="Calibri"/>
          <w:b/>
          <w:szCs w:val="24"/>
          <w:lang w:eastAsia="en-US"/>
        </w:rPr>
        <w:t xml:space="preserve"> </w:t>
      </w:r>
      <w:r w:rsidR="00126A4F">
        <w:rPr>
          <w:b/>
          <w:szCs w:val="24"/>
        </w:rPr>
        <w:t xml:space="preserve">DESTINADO A INSTALAÇÃO DA BASE </w:t>
      </w:r>
      <w:r w:rsidR="00126A4F" w:rsidRPr="00126A4F">
        <w:rPr>
          <w:b/>
          <w:szCs w:val="24"/>
        </w:rPr>
        <w:t>DA 2° CIA DO 3° BPM</w:t>
      </w:r>
      <w:r w:rsidR="0026649B" w:rsidRPr="00935E37">
        <w:rPr>
          <w:rFonts w:eastAsia="Calibri"/>
          <w:szCs w:val="24"/>
          <w:lang w:eastAsia="en-US"/>
        </w:rPr>
        <w:t xml:space="preserve"> </w:t>
      </w:r>
      <w:r w:rsidR="004A0FAB" w:rsidRPr="00935E37">
        <w:rPr>
          <w:rFonts w:eastAsia="Calibri"/>
          <w:szCs w:val="24"/>
          <w:lang w:eastAsia="en-US"/>
        </w:rPr>
        <w:t xml:space="preserve">da </w:t>
      </w:r>
      <w:r w:rsidR="00F116D6" w:rsidRPr="00935E37">
        <w:rPr>
          <w:rFonts w:eastAsia="Calibri"/>
          <w:szCs w:val="24"/>
          <w:lang w:eastAsia="en-US"/>
        </w:rPr>
        <w:t>Secretaria de Estado de Polícia Militar</w:t>
      </w:r>
      <w:r w:rsidR="004A0FAB" w:rsidRPr="00935E37">
        <w:rPr>
          <w:rFonts w:eastAsia="Calibri"/>
          <w:szCs w:val="24"/>
          <w:lang w:eastAsia="en-US"/>
        </w:rPr>
        <w:t>.</w:t>
      </w:r>
    </w:p>
    <w:p w:rsidR="00240CD8" w:rsidRPr="00935E37" w:rsidRDefault="00126A4F" w:rsidP="00126A4F">
      <w:pPr>
        <w:tabs>
          <w:tab w:val="left" w:pos="8264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ab/>
      </w:r>
    </w:p>
    <w:p w:rsidR="00F45EA8" w:rsidRPr="00935E37" w:rsidRDefault="00800418" w:rsidP="00935E37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rFonts w:eastAsia="Calibri"/>
          <w:szCs w:val="24"/>
          <w:lang w:eastAsia="ar-SA"/>
        </w:rPr>
      </w:pPr>
      <w:r>
        <w:rPr>
          <w:rFonts w:eastAsia="Calibri"/>
          <w:bCs/>
          <w:szCs w:val="24"/>
          <w:lang w:eastAsia="en-US"/>
        </w:rPr>
        <w:t xml:space="preserve">1.2 </w:t>
      </w:r>
      <w:r w:rsidR="00F848B3" w:rsidRPr="00935E37">
        <w:rPr>
          <w:rFonts w:eastAsia="Calibri"/>
          <w:bCs/>
          <w:szCs w:val="24"/>
          <w:lang w:eastAsia="en-US"/>
        </w:rPr>
        <w:t>O Objeto do presente Termo d</w:t>
      </w:r>
      <w:r w:rsidR="00AF4A3E" w:rsidRPr="00935E37">
        <w:rPr>
          <w:rFonts w:eastAsia="Calibri"/>
          <w:bCs/>
          <w:szCs w:val="24"/>
          <w:lang w:eastAsia="en-US"/>
        </w:rPr>
        <w:t>e Referência</w:t>
      </w:r>
      <w:r w:rsidR="007D3454" w:rsidRPr="00935E37">
        <w:rPr>
          <w:rFonts w:eastAsia="Calibri"/>
          <w:bCs/>
          <w:szCs w:val="24"/>
          <w:lang w:eastAsia="en-US"/>
        </w:rPr>
        <w:t xml:space="preserve">, em virtude </w:t>
      </w:r>
      <w:r w:rsidR="00630FF3" w:rsidRPr="00935E37">
        <w:rPr>
          <w:rFonts w:eastAsia="Calibri"/>
          <w:bCs/>
          <w:szCs w:val="24"/>
          <w:lang w:eastAsia="en-US"/>
        </w:rPr>
        <w:t>d</w:t>
      </w:r>
      <w:r w:rsidR="009622A1" w:rsidRPr="00935E37">
        <w:rPr>
          <w:rFonts w:eastAsia="Calibri"/>
          <w:bCs/>
          <w:szCs w:val="24"/>
          <w:lang w:eastAsia="en-US"/>
        </w:rPr>
        <w:t>e suas</w:t>
      </w:r>
      <w:r w:rsidR="00630FF3" w:rsidRPr="00935E37">
        <w:rPr>
          <w:rFonts w:eastAsia="Calibri"/>
          <w:bCs/>
          <w:szCs w:val="24"/>
          <w:lang w:eastAsia="en-US"/>
        </w:rPr>
        <w:t xml:space="preserve"> características</w:t>
      </w:r>
      <w:r w:rsidR="009622A1" w:rsidRPr="00935E37">
        <w:rPr>
          <w:rFonts w:eastAsia="Calibri"/>
          <w:bCs/>
          <w:szCs w:val="24"/>
          <w:lang w:eastAsia="en-US"/>
        </w:rPr>
        <w:t>,</w:t>
      </w:r>
      <w:r w:rsidR="00630FF3" w:rsidRPr="00935E37">
        <w:rPr>
          <w:rFonts w:eastAsia="Calibri"/>
          <w:bCs/>
          <w:szCs w:val="24"/>
          <w:lang w:eastAsia="en-US"/>
        </w:rPr>
        <w:t xml:space="preserve"> </w:t>
      </w:r>
      <w:r w:rsidR="00AF4A3E" w:rsidRPr="00935E37">
        <w:rPr>
          <w:rFonts w:eastAsia="Calibri"/>
          <w:bCs/>
          <w:szCs w:val="24"/>
          <w:lang w:eastAsia="en-US"/>
        </w:rPr>
        <w:t xml:space="preserve">será </w:t>
      </w:r>
      <w:r w:rsidR="00F116D6" w:rsidRPr="00935E37">
        <w:rPr>
          <w:rFonts w:eastAsia="Calibri"/>
          <w:bCs/>
          <w:szCs w:val="24"/>
          <w:lang w:eastAsia="en-US"/>
        </w:rPr>
        <w:t>realizado</w:t>
      </w:r>
      <w:r w:rsidR="00AF4A3E" w:rsidRPr="00935E37">
        <w:rPr>
          <w:rFonts w:eastAsia="Calibri"/>
          <w:bCs/>
          <w:szCs w:val="24"/>
          <w:lang w:eastAsia="en-US"/>
        </w:rPr>
        <w:t xml:space="preserve"> </w:t>
      </w:r>
      <w:r w:rsidR="00F848B3" w:rsidRPr="00935E37">
        <w:rPr>
          <w:rFonts w:eastAsia="Calibri"/>
          <w:bCs/>
          <w:szCs w:val="24"/>
          <w:lang w:eastAsia="en-US"/>
        </w:rPr>
        <w:t xml:space="preserve">por meio de </w:t>
      </w:r>
      <w:r w:rsidR="00F848B3" w:rsidRPr="00935E37">
        <w:rPr>
          <w:rFonts w:eastAsia="Calibri"/>
          <w:b/>
          <w:bCs/>
          <w:szCs w:val="24"/>
          <w:u w:val="single"/>
          <w:lang w:eastAsia="en-US"/>
        </w:rPr>
        <w:t>DISPENSA DE LICITAÇÃO</w:t>
      </w:r>
      <w:r w:rsidR="007D3454" w:rsidRPr="00935E37">
        <w:rPr>
          <w:rFonts w:eastAsia="Calibri"/>
          <w:bCs/>
          <w:szCs w:val="24"/>
          <w:lang w:eastAsia="en-US"/>
        </w:rPr>
        <w:t xml:space="preserve">, com fulcro </w:t>
      </w:r>
      <w:r w:rsidR="00F848B3" w:rsidRPr="00935E37">
        <w:rPr>
          <w:rFonts w:eastAsia="Calibri"/>
          <w:bCs/>
          <w:szCs w:val="24"/>
          <w:lang w:eastAsia="en-US"/>
        </w:rPr>
        <w:t>no art. 24</w:t>
      </w:r>
      <w:r w:rsidR="00F45EA8" w:rsidRPr="00935E37">
        <w:rPr>
          <w:rFonts w:eastAsia="Calibri"/>
          <w:bCs/>
          <w:szCs w:val="24"/>
          <w:lang w:eastAsia="en-US"/>
        </w:rPr>
        <w:t xml:space="preserve">, inciso </w:t>
      </w:r>
      <w:r w:rsidR="00630FF3" w:rsidRPr="00935E37">
        <w:rPr>
          <w:rFonts w:eastAsia="Calibri"/>
          <w:bCs/>
          <w:szCs w:val="24"/>
          <w:lang w:eastAsia="en-US"/>
        </w:rPr>
        <w:t>X</w:t>
      </w:r>
      <w:r w:rsidR="00F848B3" w:rsidRPr="00935E37">
        <w:rPr>
          <w:rFonts w:eastAsia="Calibri"/>
          <w:bCs/>
          <w:szCs w:val="24"/>
          <w:lang w:eastAsia="en-US"/>
        </w:rPr>
        <w:t xml:space="preserve"> da Lei Federal n</w:t>
      </w:r>
      <w:r w:rsidR="00242829" w:rsidRPr="00935E37">
        <w:rPr>
          <w:rFonts w:eastAsia="Calibri"/>
          <w:bCs/>
          <w:szCs w:val="24"/>
          <w:lang w:eastAsia="en-US"/>
        </w:rPr>
        <w:t xml:space="preserve">º 8.666, de 21 de junho de 1993, </w:t>
      </w:r>
      <w:r w:rsidR="00E56E3F" w:rsidRPr="00935E37">
        <w:rPr>
          <w:bCs/>
          <w:color w:val="000000"/>
          <w:szCs w:val="24"/>
        </w:rPr>
        <w:t xml:space="preserve">Lei Estadual nº 287, de 04 de dezembro de 1979, </w:t>
      </w:r>
      <w:r w:rsidR="00E56E3F" w:rsidRPr="00935E37">
        <w:rPr>
          <w:szCs w:val="24"/>
        </w:rPr>
        <w:t xml:space="preserve">Decreto Estadual N° 46.642 de 17 de abril de 2019 e </w:t>
      </w:r>
      <w:r w:rsidR="00E56E3F" w:rsidRPr="00935E37">
        <w:rPr>
          <w:color w:val="000000"/>
          <w:szCs w:val="24"/>
        </w:rPr>
        <w:t>Portaria PMERJ nº 0774/174 de 23 de junho de 2017.</w:t>
      </w:r>
    </w:p>
    <w:p w:rsidR="00240CD8" w:rsidRPr="00935E37" w:rsidRDefault="00240CD8" w:rsidP="00935E37">
      <w:pPr>
        <w:spacing w:after="200" w:line="360" w:lineRule="auto"/>
        <w:ind w:firstLine="680"/>
        <w:contextualSpacing/>
        <w:jc w:val="both"/>
        <w:rPr>
          <w:rFonts w:eastAsia="Calibri"/>
          <w:i/>
          <w:szCs w:val="24"/>
          <w:lang w:eastAsia="en-US"/>
        </w:rPr>
      </w:pPr>
    </w:p>
    <w:p w:rsidR="00630FF3" w:rsidRPr="00935E37" w:rsidRDefault="00630FF3" w:rsidP="00935E37">
      <w:pPr>
        <w:spacing w:after="200" w:line="360" w:lineRule="auto"/>
        <w:ind w:left="3686" w:firstLine="680"/>
        <w:contextualSpacing/>
        <w:jc w:val="both"/>
        <w:rPr>
          <w:rFonts w:eastAsia="Calibri"/>
          <w:b/>
          <w:i/>
          <w:sz w:val="20"/>
          <w:lang w:eastAsia="en-US"/>
        </w:rPr>
      </w:pPr>
      <w:r w:rsidRPr="00935E37">
        <w:rPr>
          <w:rFonts w:eastAsia="Calibri"/>
          <w:b/>
          <w:i/>
          <w:sz w:val="20"/>
          <w:lang w:eastAsia="en-US"/>
        </w:rPr>
        <w:t>“X - para a compra ou locação de imóvel destinado ao atendimento das finalidades precípuas da administração, cujas necessidades de instalação e localização condicionem a sua escolha, desde que o preço seja compatível com o valor de mercado, segundo avaliação prévia;”</w:t>
      </w:r>
    </w:p>
    <w:p w:rsidR="00630FF3" w:rsidRPr="00935E37" w:rsidRDefault="00630FF3" w:rsidP="00935E37">
      <w:pPr>
        <w:spacing w:after="200" w:line="360" w:lineRule="auto"/>
        <w:ind w:firstLine="680"/>
        <w:contextualSpacing/>
        <w:jc w:val="both"/>
        <w:rPr>
          <w:rFonts w:eastAsia="Calibri"/>
          <w:i/>
          <w:szCs w:val="24"/>
          <w:lang w:eastAsia="en-US"/>
        </w:rPr>
      </w:pPr>
    </w:p>
    <w:p w:rsidR="00240CD8" w:rsidRDefault="00240CD8" w:rsidP="00126A4F">
      <w:pPr>
        <w:spacing w:after="200" w:line="360" w:lineRule="auto"/>
        <w:contextualSpacing/>
        <w:jc w:val="both"/>
        <w:rPr>
          <w:rFonts w:eastAsia="Calibri"/>
          <w:i/>
          <w:szCs w:val="24"/>
          <w:lang w:eastAsia="en-US"/>
        </w:rPr>
      </w:pPr>
    </w:p>
    <w:p w:rsidR="00240CD8" w:rsidRDefault="00240CD8" w:rsidP="00935E37">
      <w:pPr>
        <w:spacing w:after="200" w:line="360" w:lineRule="auto"/>
        <w:ind w:firstLine="680"/>
        <w:contextualSpacing/>
        <w:jc w:val="both"/>
        <w:rPr>
          <w:rFonts w:eastAsia="Calibri"/>
          <w:i/>
          <w:szCs w:val="24"/>
          <w:lang w:eastAsia="en-US"/>
        </w:rPr>
      </w:pPr>
    </w:p>
    <w:p w:rsidR="00791861" w:rsidRPr="00935E37" w:rsidRDefault="00791861" w:rsidP="00935E37">
      <w:pPr>
        <w:spacing w:after="200" w:line="360" w:lineRule="auto"/>
        <w:ind w:firstLine="680"/>
        <w:contextualSpacing/>
        <w:jc w:val="both"/>
        <w:rPr>
          <w:rFonts w:eastAsia="Calibri"/>
          <w:i/>
          <w:szCs w:val="24"/>
          <w:lang w:eastAsia="en-US"/>
        </w:rPr>
      </w:pPr>
    </w:p>
    <w:p w:rsidR="009E0390" w:rsidRPr="00935E37" w:rsidRDefault="009E0390" w:rsidP="00935E37">
      <w:pPr>
        <w:shd w:val="clear" w:color="auto" w:fill="D9D9D9"/>
        <w:spacing w:line="360" w:lineRule="auto"/>
        <w:ind w:firstLine="680"/>
        <w:contextualSpacing/>
        <w:jc w:val="both"/>
        <w:rPr>
          <w:rFonts w:eastAsia="Arial"/>
          <w:b/>
          <w:bCs/>
          <w:iCs/>
          <w:szCs w:val="24"/>
        </w:rPr>
      </w:pPr>
      <w:r w:rsidRPr="00935E37">
        <w:rPr>
          <w:rFonts w:eastAsia="Arial"/>
          <w:b/>
          <w:bCs/>
          <w:iCs/>
          <w:szCs w:val="24"/>
        </w:rPr>
        <w:lastRenderedPageBreak/>
        <w:t xml:space="preserve">2 - </w:t>
      </w:r>
      <w:r w:rsidR="009B1243" w:rsidRPr="00935E37">
        <w:rPr>
          <w:rFonts w:eastAsia="Arial"/>
          <w:b/>
          <w:bCs/>
          <w:iCs/>
          <w:szCs w:val="24"/>
        </w:rPr>
        <w:t>JUSTIFICATIVA</w:t>
      </w:r>
      <w:r w:rsidRPr="00935E37">
        <w:rPr>
          <w:rFonts w:eastAsia="Arial"/>
          <w:b/>
          <w:bCs/>
          <w:iCs/>
          <w:szCs w:val="24"/>
        </w:rPr>
        <w:t>:</w:t>
      </w:r>
    </w:p>
    <w:p w:rsidR="00F116D6" w:rsidRDefault="00F116D6" w:rsidP="00935E37">
      <w:pPr>
        <w:tabs>
          <w:tab w:val="left" w:pos="1524"/>
        </w:tabs>
        <w:spacing w:line="360" w:lineRule="auto"/>
        <w:ind w:firstLine="680"/>
        <w:contextualSpacing/>
        <w:jc w:val="both"/>
        <w:rPr>
          <w:rFonts w:eastAsia="Calibri"/>
          <w:szCs w:val="24"/>
          <w:lang w:eastAsia="zh-CN"/>
        </w:rPr>
      </w:pPr>
    </w:p>
    <w:p w:rsidR="009E10EB" w:rsidRDefault="009E10EB" w:rsidP="009E10EB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2.1 </w:t>
      </w:r>
      <w:r w:rsidRPr="009E10EB">
        <w:rPr>
          <w:rFonts w:ascii="Times New Roman" w:hAnsi="Times New Roman"/>
          <w:b w:val="0"/>
          <w:sz w:val="24"/>
          <w:szCs w:val="24"/>
        </w:rPr>
        <w:t xml:space="preserve">Atualmente, a sede da 2° Cia está instalada na sede do 3° Batalhão de Polícia Militar, atendendo um efetivo de 40 Policiais Militares. Tendo em vista a Cia abranger os bairros de </w:t>
      </w:r>
      <w:r w:rsidRPr="009E10EB">
        <w:rPr>
          <w:rFonts w:ascii="Times New Roman" w:hAnsi="Times New Roman"/>
          <w:b w:val="0"/>
          <w:color w:val="000000"/>
          <w:sz w:val="24"/>
          <w:szCs w:val="24"/>
        </w:rPr>
        <w:t>Piedade, Abolição, Pilares, Encantado, Água Santa e parte do Engenho da Rainha e do Engenho de Dentro, correspondente a circunscrição da 24ª Delegacia Policial, bem como a presença de vias importantes como Rua Goiás, Av. Dom Hélder Câmara, Rua João Ribeiro, Rua Clarimundo de Melo, bem como pontos sensíveis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como o Estádio Nilton Santos (</w:t>
      </w:r>
      <w:proofErr w:type="spellStart"/>
      <w:r w:rsidRPr="009E10EB">
        <w:rPr>
          <w:rFonts w:ascii="Times New Roman" w:hAnsi="Times New Roman"/>
          <w:b w:val="0"/>
          <w:color w:val="000000"/>
          <w:sz w:val="24"/>
          <w:szCs w:val="24"/>
        </w:rPr>
        <w:t>Engenhão</w:t>
      </w:r>
      <w:proofErr w:type="spellEnd"/>
      <w:r w:rsidRPr="009E10EB">
        <w:rPr>
          <w:rFonts w:ascii="Times New Roman" w:hAnsi="Times New Roman"/>
          <w:b w:val="0"/>
          <w:color w:val="000000"/>
          <w:sz w:val="24"/>
          <w:szCs w:val="24"/>
        </w:rPr>
        <w:t xml:space="preserve">) e pontos críticos como Morro do Urubu, Morro do Engenho da Rainha e Morro </w:t>
      </w:r>
      <w:proofErr w:type="gramStart"/>
      <w:r w:rsidRPr="009E10EB">
        <w:rPr>
          <w:rFonts w:ascii="Times New Roman" w:hAnsi="Times New Roman"/>
          <w:b w:val="0"/>
          <w:color w:val="000000"/>
          <w:sz w:val="24"/>
          <w:szCs w:val="24"/>
        </w:rPr>
        <w:t>do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1</w:t>
      </w:r>
      <w:r w:rsidRPr="009E10EB">
        <w:rPr>
          <w:rFonts w:ascii="Times New Roman" w:hAnsi="Times New Roman"/>
          <w:b w:val="0"/>
          <w:color w:val="000000"/>
          <w:sz w:val="24"/>
          <w:szCs w:val="24"/>
        </w:rPr>
        <w:t>8</w:t>
      </w:r>
      <w:proofErr w:type="gramEnd"/>
      <w:r w:rsidRPr="009E10EB">
        <w:rPr>
          <w:rFonts w:ascii="Times New Roman" w:hAnsi="Times New Roman"/>
          <w:b w:val="0"/>
          <w:color w:val="000000"/>
          <w:sz w:val="24"/>
          <w:szCs w:val="24"/>
        </w:rPr>
        <w:t> com incidências criminais principalmente no que tange ao roubo de veículos, roubo de rua e roubo de carga, a transferência da sede da Cia para um ponto estratégico é de extrema importância, afim de que se aumente o policiamento na região e consequentemente aumento da sensação de segurança da população com a provável redução dos índices criminais.</w:t>
      </w:r>
    </w:p>
    <w:p w:rsidR="009E10EB" w:rsidRDefault="009E10EB" w:rsidP="009E10EB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sz w:val="24"/>
          <w:szCs w:val="24"/>
        </w:rPr>
      </w:pPr>
      <w:r w:rsidRPr="009E10EB">
        <w:rPr>
          <w:rFonts w:ascii="Times New Roman" w:hAnsi="Times New Roman"/>
          <w:b w:val="0"/>
          <w:sz w:val="24"/>
          <w:szCs w:val="24"/>
        </w:rPr>
        <w:t>2.2 Pretende-se com a instalação da Cia., dentro do local estratégico, aumentar o policiamento e a sensação de segurança da população, bem como reduzir os índices criminais nessa região.</w:t>
      </w:r>
    </w:p>
    <w:p w:rsidR="00791861" w:rsidRDefault="00791861" w:rsidP="009E10EB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color w:val="000000" w:themeColor="text1"/>
          <w:sz w:val="24"/>
        </w:rPr>
      </w:pPr>
      <w:r>
        <w:rPr>
          <w:rFonts w:ascii="Times New Roman" w:hAnsi="Times New Roman"/>
          <w:b w:val="0"/>
          <w:sz w:val="24"/>
          <w:szCs w:val="24"/>
        </w:rPr>
        <w:t>2.3 O imóvel escolhido pelo comando do 3° BPM</w:t>
      </w:r>
      <w:r w:rsidR="00795442">
        <w:rPr>
          <w:rFonts w:ascii="Times New Roman" w:hAnsi="Times New Roman"/>
          <w:b w:val="0"/>
          <w:sz w:val="24"/>
          <w:szCs w:val="24"/>
        </w:rPr>
        <w:t xml:space="preserve">, sito à </w:t>
      </w:r>
      <w:r w:rsidR="00795442">
        <w:rPr>
          <w:rFonts w:ascii="Times New Roman" w:hAnsi="Times New Roman"/>
          <w:b w:val="0"/>
          <w:color w:val="000000" w:themeColor="text1"/>
          <w:sz w:val="24"/>
        </w:rPr>
        <w:t>Rua Goiás, N° 7</w:t>
      </w:r>
      <w:r w:rsidR="00795442" w:rsidRPr="00BF35E2">
        <w:rPr>
          <w:rFonts w:ascii="Times New Roman" w:hAnsi="Times New Roman"/>
          <w:b w:val="0"/>
          <w:color w:val="000000" w:themeColor="text1"/>
          <w:sz w:val="24"/>
        </w:rPr>
        <w:t>60 – Piedade, Rio de Janeiro / RJ</w:t>
      </w:r>
      <w:r w:rsidR="00795442">
        <w:rPr>
          <w:rFonts w:ascii="Times New Roman" w:hAnsi="Times New Roman"/>
          <w:b w:val="0"/>
          <w:color w:val="000000" w:themeColor="text1"/>
          <w:sz w:val="24"/>
        </w:rPr>
        <w:t xml:space="preserve"> é o único imóvel nas imediações que atende a demanda pretendida, por possuir amplo espaço interno e externo para alojar viaturas e os cerca de 40 (quarenta) policiais que servem à disposição da 2ª companhia do referido batalhão de polícia militar.</w:t>
      </w:r>
    </w:p>
    <w:p w:rsidR="00795442" w:rsidRDefault="00795442" w:rsidP="009E10EB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color w:val="000000" w:themeColor="text1"/>
          <w:sz w:val="24"/>
        </w:rPr>
      </w:pPr>
      <w:r>
        <w:rPr>
          <w:rFonts w:ascii="Times New Roman" w:hAnsi="Times New Roman"/>
          <w:b w:val="0"/>
          <w:color w:val="000000" w:themeColor="text1"/>
          <w:sz w:val="24"/>
        </w:rPr>
        <w:t xml:space="preserve">2.4 Diante da complexidade de se locar um imóvel com características semelhantes e com um custo-benefício bom ao Estado, o referido imóvel traz a tona os princípios da economicidade e </w:t>
      </w:r>
      <w:proofErr w:type="spellStart"/>
      <w:r>
        <w:rPr>
          <w:rFonts w:ascii="Times New Roman" w:hAnsi="Times New Roman"/>
          <w:b w:val="0"/>
          <w:color w:val="000000" w:themeColor="text1"/>
          <w:sz w:val="24"/>
        </w:rPr>
        <w:t>vantajosidade</w:t>
      </w:r>
      <w:proofErr w:type="spellEnd"/>
      <w:r>
        <w:rPr>
          <w:rFonts w:ascii="Times New Roman" w:hAnsi="Times New Roman"/>
          <w:b w:val="0"/>
          <w:color w:val="000000" w:themeColor="text1"/>
          <w:sz w:val="24"/>
        </w:rPr>
        <w:t xml:space="preserve"> para a Administração.</w:t>
      </w:r>
    </w:p>
    <w:p w:rsidR="009E10EB" w:rsidRPr="009E10EB" w:rsidRDefault="00795442" w:rsidP="009E10EB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 w:themeColor="text1"/>
          <w:sz w:val="24"/>
        </w:rPr>
        <w:t xml:space="preserve">2.5 Diante </w:t>
      </w:r>
      <w:r w:rsidR="00F77F64">
        <w:rPr>
          <w:rFonts w:ascii="Times New Roman" w:hAnsi="Times New Roman"/>
          <w:b w:val="0"/>
          <w:color w:val="000000" w:themeColor="text1"/>
          <w:sz w:val="24"/>
        </w:rPr>
        <w:t xml:space="preserve">das alternativas avaliadas pelo comando do 3º Batalhão de Polícia Militar </w:t>
      </w:r>
      <w:proofErr w:type="gramStart"/>
      <w:r w:rsidR="00F77F64">
        <w:rPr>
          <w:rFonts w:ascii="Times New Roman" w:hAnsi="Times New Roman"/>
          <w:b w:val="0"/>
          <w:color w:val="000000" w:themeColor="text1"/>
          <w:sz w:val="24"/>
        </w:rPr>
        <w:t>observa-se</w:t>
      </w:r>
      <w:proofErr w:type="gramEnd"/>
      <w:r w:rsidR="00F77F64">
        <w:rPr>
          <w:rFonts w:ascii="Times New Roman" w:hAnsi="Times New Roman"/>
          <w:b w:val="0"/>
          <w:color w:val="000000" w:themeColor="text1"/>
          <w:sz w:val="24"/>
        </w:rPr>
        <w:t xml:space="preserve"> que a locação do referido imóvel é a melhor alternativa e que se enquadra dentro das características mínimas solicitadas, inclusive com amplo terreno pelo qual facilitará o estacionamento de viaturas e otimizará o tempo de troca entre os turnos de serviço. Observa-se, ainda, que o seu valor de mercado (R$ 55.200,00) está dentro de uma margem tolerável. Vale frisar que não fora encontrado nenhum outro imóvel para locação, dentro da região de abrangência da </w:t>
      </w:r>
      <w:proofErr w:type="gramStart"/>
      <w:r w:rsidR="00F77F64">
        <w:rPr>
          <w:rFonts w:ascii="Times New Roman" w:hAnsi="Times New Roman"/>
          <w:b w:val="0"/>
          <w:color w:val="000000" w:themeColor="text1"/>
          <w:sz w:val="24"/>
        </w:rPr>
        <w:t>cia</w:t>
      </w:r>
      <w:proofErr w:type="gramEnd"/>
      <w:r w:rsidR="00F77F64">
        <w:rPr>
          <w:rFonts w:ascii="Times New Roman" w:hAnsi="Times New Roman"/>
          <w:b w:val="0"/>
          <w:color w:val="000000" w:themeColor="text1"/>
          <w:sz w:val="24"/>
        </w:rPr>
        <w:t xml:space="preserve"> e com as características desejadas pela unidade. </w:t>
      </w:r>
    </w:p>
    <w:p w:rsidR="009E10EB" w:rsidRPr="00935E37" w:rsidRDefault="009E10EB" w:rsidP="00935E37">
      <w:pPr>
        <w:tabs>
          <w:tab w:val="left" w:pos="1524"/>
        </w:tabs>
        <w:spacing w:line="360" w:lineRule="auto"/>
        <w:ind w:firstLine="680"/>
        <w:contextualSpacing/>
        <w:jc w:val="both"/>
        <w:rPr>
          <w:rFonts w:eastAsia="Calibri"/>
          <w:szCs w:val="24"/>
          <w:lang w:eastAsia="zh-CN"/>
        </w:rPr>
      </w:pPr>
    </w:p>
    <w:p w:rsidR="007841E4" w:rsidRPr="00935E37" w:rsidRDefault="007841E4" w:rsidP="0026649B">
      <w:pPr>
        <w:autoSpaceDE w:val="0"/>
        <w:autoSpaceDN w:val="0"/>
        <w:adjustRightInd w:val="0"/>
        <w:spacing w:line="360" w:lineRule="auto"/>
        <w:ind w:firstLine="680"/>
        <w:contextualSpacing/>
        <w:jc w:val="center"/>
        <w:rPr>
          <w:rFonts w:eastAsia="Calibri"/>
          <w:szCs w:val="24"/>
          <w:lang w:eastAsia="zh-CN"/>
        </w:rPr>
      </w:pPr>
    </w:p>
    <w:p w:rsidR="0027521E" w:rsidRPr="00935E37" w:rsidRDefault="0027521E" w:rsidP="00287431">
      <w:pPr>
        <w:spacing w:line="360" w:lineRule="auto"/>
        <w:contextualSpacing/>
        <w:jc w:val="both"/>
        <w:rPr>
          <w:rFonts w:eastAsia="Calibri"/>
          <w:szCs w:val="24"/>
          <w:lang w:eastAsia="zh-CN"/>
        </w:rPr>
      </w:pPr>
    </w:p>
    <w:p w:rsidR="007847D3" w:rsidRPr="00BC44BD" w:rsidRDefault="008A58D3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lastRenderedPageBreak/>
        <w:t xml:space="preserve">3 - </w:t>
      </w:r>
      <w:r w:rsidR="000C01D4" w:rsidRPr="00BC44BD">
        <w:rPr>
          <w:rFonts w:eastAsia="Arial"/>
          <w:b/>
          <w:bCs/>
          <w:iCs/>
          <w:szCs w:val="24"/>
        </w:rPr>
        <w:t>OBJETO</w:t>
      </w:r>
      <w:r w:rsidR="007847D3" w:rsidRPr="00BC44BD">
        <w:rPr>
          <w:rFonts w:eastAsia="Arial"/>
          <w:b/>
          <w:bCs/>
          <w:iCs/>
          <w:szCs w:val="24"/>
        </w:rPr>
        <w:t>:</w:t>
      </w:r>
    </w:p>
    <w:p w:rsidR="00AF4A3E" w:rsidRPr="00BC44BD" w:rsidRDefault="00AF4A3E" w:rsidP="00AF4A3E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AF4A3E" w:rsidRPr="00BC44BD" w:rsidRDefault="00AF4A3E" w:rsidP="009E10E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Cs w:val="24"/>
          <w:lang w:eastAsia="en-US"/>
        </w:rPr>
      </w:pPr>
      <w:r w:rsidRPr="00BC44BD">
        <w:rPr>
          <w:rFonts w:eastAsia="Calibri"/>
          <w:szCs w:val="24"/>
          <w:lang w:eastAsia="en-US"/>
        </w:rPr>
        <w:t>3.1. Especificação sumária;</w:t>
      </w:r>
    </w:p>
    <w:tbl>
      <w:tblPr>
        <w:tblW w:w="9463" w:type="dxa"/>
        <w:jc w:val="center"/>
        <w:tblInd w:w="108" w:type="dxa"/>
        <w:tblLook w:val="04A0" w:firstRow="1" w:lastRow="0" w:firstColumn="1" w:lastColumn="0" w:noHBand="0" w:noVBand="1"/>
      </w:tblPr>
      <w:tblGrid>
        <w:gridCol w:w="857"/>
        <w:gridCol w:w="936"/>
        <w:gridCol w:w="1283"/>
        <w:gridCol w:w="4685"/>
        <w:gridCol w:w="899"/>
        <w:gridCol w:w="803"/>
      </w:tblGrid>
      <w:tr w:rsidR="00126A4F" w:rsidRPr="0027521E" w:rsidTr="00126A4F">
        <w:trPr>
          <w:trHeight w:val="8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zh-CN"/>
              </w:rPr>
            </w:pPr>
            <w:r w:rsidRPr="0027521E">
              <w:rPr>
                <w:rFonts w:eastAsia="Calibri"/>
                <w:b/>
                <w:bCs/>
                <w:szCs w:val="24"/>
                <w:lang w:eastAsia="en-US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27521E">
              <w:rPr>
                <w:rFonts w:eastAsia="Calibri"/>
                <w:b/>
                <w:bCs/>
                <w:szCs w:val="24"/>
                <w:lang w:eastAsia="en-US"/>
              </w:rPr>
              <w:t>ID SIGA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ID CATMAT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zh-CN"/>
              </w:rPr>
            </w:pPr>
            <w:r w:rsidRPr="0027521E">
              <w:rPr>
                <w:rFonts w:eastAsia="Calibri"/>
                <w:b/>
                <w:bCs/>
                <w:szCs w:val="24"/>
                <w:lang w:eastAsia="en-US"/>
              </w:rPr>
              <w:t>DESCRIÇÃO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</w:p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zh-CN"/>
              </w:rPr>
            </w:pPr>
            <w:r w:rsidRPr="0027521E">
              <w:rPr>
                <w:rFonts w:eastAsia="Calibri"/>
                <w:b/>
                <w:bCs/>
                <w:szCs w:val="24"/>
                <w:lang w:eastAsia="en-US"/>
              </w:rPr>
              <w:t>UN</w:t>
            </w:r>
          </w:p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zh-C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/>
                <w:bCs/>
                <w:szCs w:val="24"/>
                <w:lang w:eastAsia="zh-CN"/>
              </w:rPr>
            </w:pPr>
            <w:r w:rsidRPr="0027521E">
              <w:rPr>
                <w:rFonts w:eastAsia="Calibri"/>
                <w:b/>
                <w:bCs/>
                <w:szCs w:val="24"/>
                <w:lang w:eastAsia="en-US"/>
              </w:rPr>
              <w:t>QTD</w:t>
            </w:r>
          </w:p>
        </w:tc>
      </w:tr>
      <w:tr w:rsidR="00126A4F" w:rsidRPr="0027521E" w:rsidTr="00126A4F">
        <w:trPr>
          <w:trHeight w:val="5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szCs w:val="24"/>
                <w:lang w:eastAsia="zh-CN"/>
              </w:rPr>
            </w:pPr>
            <w:proofErr w:type="gramStart"/>
            <w:r w:rsidRPr="0027521E">
              <w:rPr>
                <w:rFonts w:eastAsia="Calibri"/>
                <w:szCs w:val="24"/>
                <w:lang w:eastAsia="zh-CN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bCs/>
                <w:szCs w:val="24"/>
                <w:lang w:eastAsia="zh-CN"/>
              </w:rPr>
            </w:pPr>
            <w:r w:rsidRPr="0027521E">
              <w:rPr>
                <w:szCs w:val="24"/>
              </w:rPr>
              <w:t>129331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6A4F" w:rsidRPr="0027521E" w:rsidRDefault="00126A4F" w:rsidP="00126A4F">
            <w:pPr>
              <w:suppressAutoHyphens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4316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27521E">
              <w:rPr>
                <w:szCs w:val="24"/>
              </w:rPr>
              <w:t>Locação de imóvel, descrição: contratação de serviço de locação.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r w:rsidRPr="0027521E">
              <w:rPr>
                <w:rFonts w:eastAsia="Calibri"/>
                <w:szCs w:val="24"/>
                <w:lang w:eastAsia="en-US"/>
              </w:rPr>
              <w:t>UN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  <w:proofErr w:type="gramStart"/>
            <w:r w:rsidRPr="0027521E">
              <w:rPr>
                <w:rFonts w:eastAsia="Calibri"/>
                <w:szCs w:val="24"/>
                <w:lang w:eastAsia="en-US"/>
              </w:rPr>
              <w:t>1</w:t>
            </w:r>
            <w:proofErr w:type="gramEnd"/>
          </w:p>
          <w:p w:rsidR="00126A4F" w:rsidRPr="0027521E" w:rsidRDefault="00126A4F" w:rsidP="00126A4F">
            <w:pPr>
              <w:suppressAutoHyphens/>
              <w:snapToGrid w:val="0"/>
              <w:contextualSpacing/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</w:tbl>
    <w:p w:rsidR="009E10EB" w:rsidRDefault="009E10EB" w:rsidP="009E10E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Cs w:val="24"/>
          <w:lang w:eastAsia="en-US"/>
        </w:rPr>
      </w:pPr>
    </w:p>
    <w:p w:rsidR="00297592" w:rsidRDefault="009E10EB" w:rsidP="009E10E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eastAsia="Calibri"/>
          <w:szCs w:val="24"/>
          <w:lang w:eastAsia="en-US"/>
        </w:rPr>
      </w:pPr>
      <w:proofErr w:type="gramStart"/>
      <w:r>
        <w:rPr>
          <w:rFonts w:eastAsia="Calibri"/>
          <w:szCs w:val="24"/>
          <w:lang w:eastAsia="en-US"/>
        </w:rPr>
        <w:t>3.2 Especificação</w:t>
      </w:r>
      <w:proofErr w:type="gramEnd"/>
      <w:r>
        <w:rPr>
          <w:rFonts w:eastAsia="Calibri"/>
          <w:szCs w:val="24"/>
          <w:lang w:eastAsia="en-US"/>
        </w:rPr>
        <w:t xml:space="preserve"> detalhada:</w:t>
      </w:r>
    </w:p>
    <w:p w:rsidR="00800418" w:rsidRPr="00791861" w:rsidRDefault="009E10EB" w:rsidP="00791861">
      <w:pPr>
        <w:pStyle w:val="Corpodetexto"/>
        <w:spacing w:line="360" w:lineRule="auto"/>
        <w:ind w:right="116" w:firstLine="567"/>
        <w:rPr>
          <w:rFonts w:ascii="Times New Roman" w:hAnsi="Times New Roman"/>
          <w:b w:val="0"/>
          <w:sz w:val="24"/>
        </w:rPr>
      </w:pPr>
      <w:r w:rsidRPr="009E10EB">
        <w:rPr>
          <w:rFonts w:ascii="Times New Roman" w:eastAsia="Calibri" w:hAnsi="Times New Roman"/>
          <w:b w:val="0"/>
          <w:sz w:val="24"/>
          <w:szCs w:val="24"/>
          <w:lang w:eastAsia="en-US"/>
        </w:rPr>
        <w:t xml:space="preserve">3.2.1 </w:t>
      </w:r>
      <w:r w:rsidRPr="009E10EB">
        <w:rPr>
          <w:rFonts w:ascii="Times New Roman" w:hAnsi="Times New Roman"/>
          <w:b w:val="0"/>
          <w:sz w:val="24"/>
        </w:rPr>
        <w:t xml:space="preserve">Delimitou-se para confecção deste </w:t>
      </w:r>
      <w:r w:rsidR="00791861">
        <w:rPr>
          <w:rFonts w:ascii="Times New Roman" w:hAnsi="Times New Roman"/>
          <w:b w:val="0"/>
          <w:sz w:val="24"/>
        </w:rPr>
        <w:t>termo de referência que o</w:t>
      </w:r>
      <w:r w:rsidRPr="009E10EB">
        <w:rPr>
          <w:rFonts w:ascii="Times New Roman" w:hAnsi="Times New Roman"/>
          <w:b w:val="0"/>
          <w:sz w:val="24"/>
        </w:rPr>
        <w:t xml:space="preserve"> imóve</w:t>
      </w:r>
      <w:r w:rsidR="00791861">
        <w:rPr>
          <w:rFonts w:ascii="Times New Roman" w:hAnsi="Times New Roman"/>
          <w:b w:val="0"/>
          <w:sz w:val="24"/>
        </w:rPr>
        <w:t>l</w:t>
      </w:r>
      <w:r w:rsidRPr="009E10EB">
        <w:rPr>
          <w:rFonts w:ascii="Times New Roman" w:hAnsi="Times New Roman"/>
          <w:b w:val="0"/>
          <w:sz w:val="24"/>
        </w:rPr>
        <w:t xml:space="preserve"> deve ter as seguintes características mínimas: ambientes para alojar os 40 policiais lotados na Cia, um local destinado a ser instalado uma administração, um local para realização de refeições (copa) e estacionamento de viaturas em área interna.</w:t>
      </w:r>
    </w:p>
    <w:p w:rsidR="009E0390" w:rsidRPr="00BC44BD" w:rsidRDefault="007F6A65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4 – PRAZO</w:t>
      </w:r>
      <w:r w:rsidR="00EB68A7">
        <w:rPr>
          <w:rFonts w:eastAsia="Arial"/>
          <w:b/>
          <w:bCs/>
          <w:iCs/>
          <w:szCs w:val="24"/>
        </w:rPr>
        <w:t>, LOCAL</w:t>
      </w:r>
      <w:r w:rsidR="00A340DC" w:rsidRPr="00BC44BD">
        <w:rPr>
          <w:rFonts w:eastAsia="Arial"/>
          <w:b/>
          <w:bCs/>
          <w:iCs/>
          <w:szCs w:val="24"/>
        </w:rPr>
        <w:t xml:space="preserve"> </w:t>
      </w:r>
      <w:r w:rsidR="00FE7D21" w:rsidRPr="00BC44BD">
        <w:rPr>
          <w:rFonts w:eastAsia="Arial"/>
          <w:b/>
          <w:bCs/>
          <w:iCs/>
          <w:szCs w:val="24"/>
        </w:rPr>
        <w:t>E CONDIÇÃO DE ENTREGA</w:t>
      </w:r>
      <w:r w:rsidR="009E0390" w:rsidRPr="00BC44BD">
        <w:rPr>
          <w:rFonts w:eastAsia="Arial"/>
          <w:b/>
          <w:bCs/>
          <w:iCs/>
          <w:szCs w:val="24"/>
        </w:rPr>
        <w:t>:</w:t>
      </w:r>
    </w:p>
    <w:p w:rsidR="009E0390" w:rsidRPr="00BC44BD" w:rsidRDefault="009E0390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AF2967" w:rsidRDefault="00800418" w:rsidP="0077453B">
      <w:pPr>
        <w:spacing w:after="200" w:line="360" w:lineRule="auto"/>
        <w:contextualSpacing/>
        <w:jc w:val="both"/>
        <w:rPr>
          <w:rFonts w:eastAsia="Calibri"/>
          <w:b/>
          <w:szCs w:val="24"/>
          <w:u w:val="single"/>
          <w:lang w:eastAsia="en-US"/>
        </w:rPr>
      </w:pPr>
      <w:proofErr w:type="gramStart"/>
      <w:r>
        <w:rPr>
          <w:rFonts w:eastAsia="Calibri"/>
          <w:b/>
          <w:szCs w:val="24"/>
          <w:u w:val="single"/>
          <w:lang w:eastAsia="en-US"/>
        </w:rPr>
        <w:t xml:space="preserve">4.1 </w:t>
      </w:r>
      <w:r w:rsidR="00AF2967">
        <w:rPr>
          <w:rFonts w:eastAsia="Calibri"/>
          <w:b/>
          <w:szCs w:val="24"/>
          <w:u w:val="single"/>
          <w:lang w:eastAsia="en-US"/>
        </w:rPr>
        <w:t>PRAZO</w:t>
      </w:r>
      <w:proofErr w:type="gramEnd"/>
      <w:r w:rsidR="00AF2967">
        <w:rPr>
          <w:rFonts w:eastAsia="Calibri"/>
          <w:b/>
          <w:szCs w:val="24"/>
          <w:u w:val="single"/>
          <w:lang w:eastAsia="en-US"/>
        </w:rPr>
        <w:t xml:space="preserve"> DE VALIDADE DO CONTRATO</w:t>
      </w:r>
    </w:p>
    <w:p w:rsidR="00320228" w:rsidRDefault="00320228" w:rsidP="0077453B">
      <w:pPr>
        <w:spacing w:after="200" w:line="360" w:lineRule="auto"/>
        <w:contextualSpacing/>
        <w:jc w:val="both"/>
        <w:rPr>
          <w:rFonts w:eastAsia="Calibri"/>
          <w:b/>
          <w:szCs w:val="24"/>
          <w:u w:val="single"/>
          <w:lang w:eastAsia="en-US"/>
        </w:rPr>
      </w:pPr>
    </w:p>
    <w:p w:rsidR="00AF2967" w:rsidRDefault="00800418" w:rsidP="00AF2967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4.1.1 </w:t>
      </w:r>
      <w:r w:rsidR="00AF2967">
        <w:rPr>
          <w:rFonts w:eastAsia="Calibri"/>
          <w:szCs w:val="24"/>
          <w:lang w:eastAsia="en-US"/>
        </w:rPr>
        <w:t xml:space="preserve">O contrato de locação terá prazo de validade </w:t>
      </w:r>
      <w:r w:rsidR="00AF2967" w:rsidRPr="00AF2967">
        <w:rPr>
          <w:rFonts w:eastAsia="Calibri"/>
          <w:szCs w:val="24"/>
          <w:lang w:eastAsia="en-US"/>
        </w:rPr>
        <w:t xml:space="preserve">de 12 (doze) meses, </w:t>
      </w:r>
      <w:r w:rsidR="000238BF">
        <w:t>a contar da data de assinatura do contrato. Se, findo o prazo contratual, convier às partes a manutenção da locação, estas firmarão termo aditivo de prorrogação do contrato por tempo indeterminado, continuando a</w:t>
      </w:r>
      <w:r w:rsidR="00D8355A">
        <w:t>ssim a locação</w:t>
      </w:r>
      <w:r w:rsidR="000238BF">
        <w:t xml:space="preserve"> em </w:t>
      </w:r>
      <w:r w:rsidR="00D8355A">
        <w:t>concordância</w:t>
      </w:r>
      <w:r w:rsidR="000238BF">
        <w:t xml:space="preserve"> com</w:t>
      </w:r>
      <w:r w:rsidR="00D8355A">
        <w:t xml:space="preserve"> </w:t>
      </w:r>
      <w:r w:rsidR="000238BF">
        <w:t>o previsto no parágrafo único do artigo 56 da Lei n° 8.245</w:t>
      </w:r>
      <w:r w:rsidR="00D8355A">
        <w:t>/</w:t>
      </w:r>
      <w:r w:rsidR="000238BF">
        <w:t>91</w:t>
      </w:r>
      <w:r w:rsidR="00D8355A">
        <w:t>, bem como seguindo o entendimento da PGE/RJ em seu Enunciado nº22 sobre Locação de Imóveis por parte da Administração Pública</w:t>
      </w:r>
      <w:r w:rsidR="000238BF">
        <w:t>.</w:t>
      </w:r>
    </w:p>
    <w:p w:rsidR="00A44E36" w:rsidRDefault="00A44E36" w:rsidP="00A44E36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</w:p>
    <w:p w:rsidR="00A44E36" w:rsidRDefault="00800418" w:rsidP="00A44E36">
      <w:pPr>
        <w:spacing w:after="200" w:line="360" w:lineRule="auto"/>
        <w:ind w:firstLine="709"/>
        <w:contextualSpacing/>
        <w:jc w:val="both"/>
        <w:rPr>
          <w:rFonts w:eastAsia="Calibri"/>
          <w:b/>
          <w:szCs w:val="24"/>
          <w:u w:val="single"/>
          <w:lang w:eastAsia="en-US"/>
        </w:rPr>
      </w:pPr>
      <w:r>
        <w:rPr>
          <w:rFonts w:eastAsia="Calibri"/>
          <w:szCs w:val="24"/>
          <w:lang w:eastAsia="en-US"/>
        </w:rPr>
        <w:t xml:space="preserve">4.1.2 </w:t>
      </w:r>
      <w:r w:rsidR="00710510" w:rsidRPr="00710510">
        <w:rPr>
          <w:rFonts w:eastAsia="Calibri"/>
          <w:szCs w:val="24"/>
          <w:lang w:eastAsia="en-US"/>
        </w:rPr>
        <w:t xml:space="preserve">Caso não tenha interesse na prorrogação, </w:t>
      </w:r>
      <w:r w:rsidR="00A44E36">
        <w:rPr>
          <w:rFonts w:eastAsia="Calibri"/>
          <w:szCs w:val="24"/>
          <w:lang w:eastAsia="en-US"/>
        </w:rPr>
        <w:t>o LOCADOR</w:t>
      </w:r>
      <w:r w:rsidR="00710510" w:rsidRPr="00710510">
        <w:rPr>
          <w:rFonts w:eastAsia="Calibri"/>
          <w:szCs w:val="24"/>
          <w:lang w:eastAsia="en-US"/>
        </w:rPr>
        <w:t xml:space="preserve"> deverá enviar comunicação</w:t>
      </w:r>
      <w:r w:rsidR="00710510">
        <w:rPr>
          <w:rFonts w:eastAsia="Calibri"/>
          <w:szCs w:val="24"/>
          <w:lang w:eastAsia="en-US"/>
        </w:rPr>
        <w:t xml:space="preserve"> </w:t>
      </w:r>
      <w:r w:rsidR="00710510" w:rsidRPr="00710510">
        <w:rPr>
          <w:rFonts w:eastAsia="Calibri"/>
          <w:szCs w:val="24"/>
          <w:lang w:eastAsia="en-US"/>
        </w:rPr>
        <w:t xml:space="preserve">escrita </w:t>
      </w:r>
      <w:r w:rsidR="00A44E36">
        <w:rPr>
          <w:rFonts w:eastAsia="Calibri"/>
          <w:szCs w:val="24"/>
          <w:lang w:eastAsia="en-US"/>
        </w:rPr>
        <w:t>ao</w:t>
      </w:r>
      <w:r w:rsidR="00710510" w:rsidRPr="00710510">
        <w:rPr>
          <w:rFonts w:eastAsia="Calibri"/>
          <w:szCs w:val="24"/>
          <w:lang w:eastAsia="en-US"/>
        </w:rPr>
        <w:t xml:space="preserve"> LOCATÁRI</w:t>
      </w:r>
      <w:r w:rsidR="00A44E36">
        <w:rPr>
          <w:rFonts w:eastAsia="Calibri"/>
          <w:szCs w:val="24"/>
          <w:lang w:eastAsia="en-US"/>
        </w:rPr>
        <w:t>O</w:t>
      </w:r>
      <w:r w:rsidR="00710510" w:rsidRPr="00710510">
        <w:rPr>
          <w:rFonts w:eastAsia="Calibri"/>
          <w:szCs w:val="24"/>
          <w:lang w:eastAsia="en-US"/>
        </w:rPr>
        <w:t>, com antecedência mínima de 90 (noventa) dias da data do término</w:t>
      </w:r>
      <w:r w:rsidR="00710510">
        <w:rPr>
          <w:rFonts w:eastAsia="Calibri"/>
          <w:szCs w:val="24"/>
          <w:lang w:eastAsia="en-US"/>
        </w:rPr>
        <w:t xml:space="preserve"> da vigência do contrato, </w:t>
      </w:r>
      <w:proofErr w:type="gramStart"/>
      <w:r w:rsidR="00710510">
        <w:rPr>
          <w:rFonts w:eastAsia="Calibri"/>
          <w:szCs w:val="24"/>
          <w:lang w:eastAsia="en-US"/>
        </w:rPr>
        <w:t xml:space="preserve">sob </w:t>
      </w:r>
      <w:r w:rsidR="00710510" w:rsidRPr="00710510">
        <w:rPr>
          <w:rFonts w:eastAsia="Calibri"/>
          <w:szCs w:val="24"/>
          <w:lang w:eastAsia="en-US"/>
        </w:rPr>
        <w:t>pena</w:t>
      </w:r>
      <w:proofErr w:type="gramEnd"/>
      <w:r w:rsidR="00710510" w:rsidRPr="00710510">
        <w:rPr>
          <w:rFonts w:eastAsia="Calibri"/>
          <w:szCs w:val="24"/>
          <w:lang w:eastAsia="en-US"/>
        </w:rPr>
        <w:t xml:space="preserve"> de aplicação das sanções cabíveis por descumprimento</w:t>
      </w:r>
      <w:r w:rsidR="00710510">
        <w:rPr>
          <w:rFonts w:eastAsia="Calibri"/>
          <w:szCs w:val="24"/>
          <w:lang w:eastAsia="en-US"/>
        </w:rPr>
        <w:t xml:space="preserve"> </w:t>
      </w:r>
      <w:r w:rsidR="00710510" w:rsidRPr="00710510">
        <w:rPr>
          <w:rFonts w:eastAsia="Calibri"/>
          <w:szCs w:val="24"/>
          <w:lang w:eastAsia="en-US"/>
        </w:rPr>
        <w:t>de dever contratual.</w:t>
      </w:r>
      <w:r w:rsidR="00710510" w:rsidRPr="00710510">
        <w:rPr>
          <w:rFonts w:eastAsia="Calibri"/>
          <w:szCs w:val="24"/>
          <w:lang w:eastAsia="en-US"/>
        </w:rPr>
        <w:cr/>
      </w:r>
    </w:p>
    <w:p w:rsidR="0077453B" w:rsidRPr="00BC44BD" w:rsidRDefault="00800418" w:rsidP="0077453B">
      <w:pPr>
        <w:spacing w:after="200" w:line="360" w:lineRule="auto"/>
        <w:contextualSpacing/>
        <w:jc w:val="both"/>
        <w:rPr>
          <w:rFonts w:eastAsia="Calibri"/>
          <w:b/>
          <w:szCs w:val="24"/>
          <w:u w:val="single"/>
          <w:lang w:eastAsia="en-US"/>
        </w:rPr>
      </w:pPr>
      <w:proofErr w:type="gramStart"/>
      <w:r>
        <w:rPr>
          <w:rFonts w:eastAsia="Calibri"/>
          <w:b/>
          <w:szCs w:val="24"/>
          <w:u w:val="single"/>
          <w:lang w:eastAsia="en-US"/>
        </w:rPr>
        <w:t xml:space="preserve">4.2 </w:t>
      </w:r>
      <w:r w:rsidR="0077453B" w:rsidRPr="00BC44BD">
        <w:rPr>
          <w:rFonts w:eastAsia="Calibri"/>
          <w:b/>
          <w:szCs w:val="24"/>
          <w:u w:val="single"/>
          <w:lang w:eastAsia="en-US"/>
        </w:rPr>
        <w:t>PRAZO</w:t>
      </w:r>
      <w:proofErr w:type="gramEnd"/>
      <w:r w:rsidR="0077453B" w:rsidRPr="00BC44BD">
        <w:rPr>
          <w:rFonts w:eastAsia="Calibri"/>
          <w:b/>
          <w:szCs w:val="24"/>
          <w:u w:val="single"/>
          <w:lang w:eastAsia="en-US"/>
        </w:rPr>
        <w:t xml:space="preserve"> DE ENTREGA</w:t>
      </w:r>
    </w:p>
    <w:p w:rsidR="006676A1" w:rsidRPr="00BC44BD" w:rsidRDefault="00800418" w:rsidP="006676A1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4.2.1 </w:t>
      </w:r>
      <w:r w:rsidR="008E4AE6" w:rsidRPr="00BC44BD">
        <w:rPr>
          <w:rFonts w:eastAsia="Calibri"/>
          <w:szCs w:val="24"/>
          <w:lang w:eastAsia="en-US"/>
        </w:rPr>
        <w:t>A entrega do imóvel em plenas condições de utilização</w:t>
      </w:r>
      <w:r w:rsidR="00AF2967">
        <w:rPr>
          <w:rFonts w:eastAsia="Calibri"/>
          <w:szCs w:val="24"/>
          <w:lang w:eastAsia="en-US"/>
        </w:rPr>
        <w:t xml:space="preserve"> e em conformidade com a descrição pre</w:t>
      </w:r>
      <w:r w:rsidR="006676A1">
        <w:rPr>
          <w:rFonts w:eastAsia="Calibri"/>
          <w:szCs w:val="24"/>
          <w:lang w:eastAsia="en-US"/>
        </w:rPr>
        <w:t>vista neste Termo de Referência</w:t>
      </w:r>
      <w:r w:rsidR="00BF35E2">
        <w:rPr>
          <w:rFonts w:eastAsia="Calibri"/>
          <w:szCs w:val="24"/>
          <w:lang w:eastAsia="en-US"/>
        </w:rPr>
        <w:t xml:space="preserve"> deverá</w:t>
      </w:r>
      <w:r w:rsidR="006676A1" w:rsidRPr="00BC44BD">
        <w:rPr>
          <w:rFonts w:eastAsia="Calibri"/>
          <w:szCs w:val="24"/>
          <w:lang w:eastAsia="en-US"/>
        </w:rPr>
        <w:t xml:space="preserve"> ocorrer no prazo máximo de até </w:t>
      </w:r>
      <w:r w:rsidR="00126A4F">
        <w:rPr>
          <w:rFonts w:eastAsia="Calibri"/>
          <w:szCs w:val="24"/>
          <w:lang w:eastAsia="en-US"/>
        </w:rPr>
        <w:t>05</w:t>
      </w:r>
      <w:r w:rsidR="006676A1" w:rsidRPr="00BC44BD">
        <w:rPr>
          <w:rFonts w:eastAsia="Calibri"/>
          <w:szCs w:val="24"/>
          <w:lang w:eastAsia="en-US"/>
        </w:rPr>
        <w:t xml:space="preserve"> (</w:t>
      </w:r>
      <w:r w:rsidR="006676A1">
        <w:rPr>
          <w:rFonts w:eastAsia="Calibri"/>
          <w:szCs w:val="24"/>
          <w:lang w:eastAsia="en-US"/>
        </w:rPr>
        <w:t>cinco</w:t>
      </w:r>
      <w:r w:rsidR="006676A1" w:rsidRPr="00BC44BD">
        <w:rPr>
          <w:rFonts w:eastAsia="Calibri"/>
          <w:szCs w:val="24"/>
          <w:lang w:eastAsia="en-US"/>
        </w:rPr>
        <w:t>) dias, corridos a contar da data de assinatura do contrato de locação.</w:t>
      </w:r>
    </w:p>
    <w:p w:rsidR="00BE04C5" w:rsidRDefault="00BE04C5" w:rsidP="00BE04C5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</w:p>
    <w:p w:rsidR="008A09E1" w:rsidRPr="00BE04C5" w:rsidRDefault="00800418" w:rsidP="00BE04C5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4.2.2 </w:t>
      </w:r>
      <w:r w:rsidR="008C00A9">
        <w:rPr>
          <w:rFonts w:eastAsia="Calibri"/>
          <w:bCs/>
          <w:szCs w:val="24"/>
          <w:lang w:eastAsia="en-US"/>
        </w:rPr>
        <w:t>O LOCADOR</w:t>
      </w:r>
      <w:r w:rsidR="00BE04C5" w:rsidRPr="00BC44BD">
        <w:rPr>
          <w:rFonts w:eastAsia="Calibri"/>
          <w:bCs/>
          <w:szCs w:val="24"/>
          <w:lang w:eastAsia="en-US"/>
        </w:rPr>
        <w:t xml:space="preserve"> deverá</w:t>
      </w:r>
      <w:r w:rsidR="008A09E1" w:rsidRPr="00BC44BD">
        <w:rPr>
          <w:rFonts w:eastAsia="Calibri"/>
          <w:bCs/>
          <w:szCs w:val="24"/>
          <w:lang w:eastAsia="en-US"/>
        </w:rPr>
        <w:t xml:space="preserve"> comunicar a</w:t>
      </w:r>
      <w:r w:rsidR="008C00A9">
        <w:rPr>
          <w:rFonts w:eastAsia="Calibri"/>
          <w:bCs/>
          <w:szCs w:val="24"/>
          <w:lang w:eastAsia="en-US"/>
        </w:rPr>
        <w:t>o</w:t>
      </w:r>
      <w:r w:rsidR="008A09E1" w:rsidRPr="00BC44BD">
        <w:rPr>
          <w:rFonts w:eastAsia="Calibri"/>
          <w:bCs/>
          <w:szCs w:val="24"/>
          <w:lang w:eastAsia="en-US"/>
        </w:rPr>
        <w:t xml:space="preserve"> </w:t>
      </w:r>
      <w:r w:rsidR="008C00A9">
        <w:rPr>
          <w:rFonts w:eastAsia="Calibri"/>
          <w:bCs/>
          <w:szCs w:val="24"/>
          <w:lang w:eastAsia="en-US"/>
        </w:rPr>
        <w:t>LOCATÁRIO</w:t>
      </w:r>
      <w:r w:rsidR="008A09E1" w:rsidRPr="00BC44BD">
        <w:rPr>
          <w:rFonts w:eastAsia="Calibri"/>
          <w:bCs/>
          <w:szCs w:val="24"/>
          <w:lang w:eastAsia="en-US"/>
        </w:rPr>
        <w:t xml:space="preserve"> sobre a data e horário aproximado da entrega </w:t>
      </w:r>
      <w:r w:rsidR="00A340DC" w:rsidRPr="00BC44BD">
        <w:rPr>
          <w:rFonts w:eastAsia="Calibri"/>
          <w:bCs/>
          <w:szCs w:val="24"/>
          <w:lang w:eastAsia="en-US"/>
        </w:rPr>
        <w:t xml:space="preserve">do imóvel, </w:t>
      </w:r>
      <w:r w:rsidR="008A09E1" w:rsidRPr="00BC44BD">
        <w:rPr>
          <w:rFonts w:eastAsia="Calibri"/>
          <w:bCs/>
          <w:szCs w:val="24"/>
          <w:lang w:eastAsia="en-US"/>
        </w:rPr>
        <w:t>com prazo mínimo de 48h de antecedência.</w:t>
      </w:r>
    </w:p>
    <w:p w:rsidR="00903D46" w:rsidRDefault="00903D46" w:rsidP="00903D46">
      <w:pPr>
        <w:spacing w:after="200" w:line="360" w:lineRule="auto"/>
        <w:contextualSpacing/>
        <w:jc w:val="both"/>
        <w:rPr>
          <w:rFonts w:eastAsia="Calibri"/>
          <w:bCs/>
          <w:szCs w:val="24"/>
          <w:lang w:eastAsia="en-US"/>
        </w:rPr>
      </w:pPr>
    </w:p>
    <w:p w:rsidR="00903D46" w:rsidRPr="00903D46" w:rsidRDefault="00800418" w:rsidP="00903D46">
      <w:pPr>
        <w:spacing w:after="200" w:line="360" w:lineRule="auto"/>
        <w:contextualSpacing/>
        <w:jc w:val="both"/>
        <w:rPr>
          <w:rFonts w:eastAsia="Calibri"/>
          <w:b/>
          <w:bCs/>
          <w:szCs w:val="24"/>
          <w:u w:val="single"/>
          <w:lang w:eastAsia="en-US"/>
        </w:rPr>
      </w:pPr>
      <w:r>
        <w:rPr>
          <w:rFonts w:eastAsia="Calibri"/>
          <w:b/>
          <w:bCs/>
          <w:szCs w:val="24"/>
          <w:u w:val="single"/>
          <w:lang w:eastAsia="en-US"/>
        </w:rPr>
        <w:t xml:space="preserve">4.3 </w:t>
      </w:r>
      <w:r w:rsidR="00903D46" w:rsidRPr="00903D46">
        <w:rPr>
          <w:rFonts w:eastAsia="Calibri"/>
          <w:b/>
          <w:bCs/>
          <w:szCs w:val="24"/>
          <w:u w:val="single"/>
          <w:lang w:eastAsia="en-US"/>
        </w:rPr>
        <w:t>LOCAL:</w:t>
      </w:r>
    </w:p>
    <w:p w:rsidR="002157D1" w:rsidRPr="00BF35E2" w:rsidRDefault="00903D46" w:rsidP="002157D1">
      <w:pPr>
        <w:pStyle w:val="Corpodetexto"/>
        <w:spacing w:before="90" w:line="360" w:lineRule="auto"/>
        <w:ind w:firstLine="68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F35E2">
        <w:rPr>
          <w:rFonts w:ascii="Times New Roman" w:eastAsia="Calibri" w:hAnsi="Times New Roman"/>
          <w:b w:val="0"/>
          <w:szCs w:val="24"/>
          <w:lang w:eastAsia="en-US"/>
        </w:rPr>
        <w:tab/>
      </w:r>
      <w:r w:rsidR="00800418">
        <w:rPr>
          <w:rFonts w:ascii="Times New Roman" w:eastAsia="Calibri" w:hAnsi="Times New Roman"/>
          <w:b w:val="0"/>
          <w:szCs w:val="24"/>
          <w:lang w:eastAsia="en-US"/>
        </w:rPr>
        <w:t xml:space="preserve">4.3.1 </w:t>
      </w:r>
      <w:r w:rsidR="00BF35E2" w:rsidRPr="00BF35E2">
        <w:rPr>
          <w:rFonts w:ascii="Times New Roman" w:hAnsi="Times New Roman"/>
          <w:b w:val="0"/>
          <w:color w:val="000000" w:themeColor="text1"/>
          <w:sz w:val="24"/>
        </w:rPr>
        <w:t xml:space="preserve">Locação de </w:t>
      </w:r>
      <w:r w:rsidR="00795442">
        <w:rPr>
          <w:rFonts w:ascii="Times New Roman" w:hAnsi="Times New Roman"/>
          <w:b w:val="0"/>
          <w:color w:val="000000" w:themeColor="text1"/>
          <w:sz w:val="24"/>
        </w:rPr>
        <w:t>imóvel situado à Rua Goiás, N° 7</w:t>
      </w:r>
      <w:r w:rsidR="00BF35E2" w:rsidRPr="00BF35E2">
        <w:rPr>
          <w:rFonts w:ascii="Times New Roman" w:hAnsi="Times New Roman"/>
          <w:b w:val="0"/>
          <w:color w:val="000000" w:themeColor="text1"/>
          <w:sz w:val="24"/>
        </w:rPr>
        <w:t>60 – Piedade, Rio de Janeiro / RJ</w:t>
      </w:r>
      <w:r w:rsidR="00BF35E2">
        <w:rPr>
          <w:rFonts w:ascii="Times New Roman" w:hAnsi="Times New Roman"/>
          <w:b w:val="0"/>
          <w:color w:val="000000" w:themeColor="text1"/>
          <w:sz w:val="24"/>
        </w:rPr>
        <w:t>.</w:t>
      </w:r>
    </w:p>
    <w:p w:rsidR="000238BF" w:rsidRDefault="000238BF" w:rsidP="002157D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/>
          <w:szCs w:val="24"/>
          <w:u w:val="single"/>
          <w:lang w:eastAsia="en-US"/>
        </w:rPr>
      </w:pPr>
    </w:p>
    <w:p w:rsidR="009C18AE" w:rsidRPr="00BC44BD" w:rsidRDefault="00800418" w:rsidP="009C18AE">
      <w:pPr>
        <w:spacing w:after="200" w:line="360" w:lineRule="auto"/>
        <w:contextualSpacing/>
        <w:jc w:val="both"/>
        <w:rPr>
          <w:rFonts w:eastAsia="Calibri"/>
          <w:b/>
          <w:szCs w:val="24"/>
          <w:u w:val="single"/>
          <w:lang w:eastAsia="en-US"/>
        </w:rPr>
      </w:pPr>
      <w:r>
        <w:rPr>
          <w:rFonts w:eastAsia="Calibri"/>
          <w:b/>
          <w:szCs w:val="24"/>
          <w:u w:val="single"/>
          <w:lang w:eastAsia="en-US"/>
        </w:rPr>
        <w:t xml:space="preserve">4.4 </w:t>
      </w:r>
      <w:r w:rsidR="009C18AE" w:rsidRPr="00BC44BD">
        <w:rPr>
          <w:rFonts w:eastAsia="Calibri"/>
          <w:b/>
          <w:szCs w:val="24"/>
          <w:u w:val="single"/>
          <w:lang w:eastAsia="en-US"/>
        </w:rPr>
        <w:t>CONDIÇÕES DE RECEBIMENTO:</w:t>
      </w:r>
    </w:p>
    <w:p w:rsidR="00067045" w:rsidRPr="00BC44BD" w:rsidRDefault="00800418" w:rsidP="00067045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4.4.1 </w:t>
      </w:r>
      <w:r w:rsidR="00067045" w:rsidRPr="00BC44BD">
        <w:rPr>
          <w:rFonts w:eastAsia="Calibri"/>
          <w:szCs w:val="24"/>
          <w:lang w:eastAsia="en-US"/>
        </w:rPr>
        <w:t xml:space="preserve">O objeto deste Termo de Referência será recebido nos termos </w:t>
      </w:r>
      <w:r w:rsidR="00A340DC" w:rsidRPr="00BC44BD">
        <w:rPr>
          <w:rFonts w:eastAsia="Calibri"/>
          <w:szCs w:val="24"/>
          <w:lang w:eastAsia="en-US"/>
        </w:rPr>
        <w:t xml:space="preserve">da </w:t>
      </w:r>
      <w:r w:rsidR="00BF35E2">
        <w:rPr>
          <w:szCs w:val="24"/>
        </w:rPr>
        <w:t xml:space="preserve">Lei nº </w:t>
      </w:r>
      <w:r w:rsidR="00A340DC" w:rsidRPr="00BC44BD">
        <w:rPr>
          <w:szCs w:val="24"/>
        </w:rPr>
        <w:t>8.245/91.</w:t>
      </w:r>
    </w:p>
    <w:p w:rsidR="00067045" w:rsidRPr="00BC44BD" w:rsidRDefault="00800418" w:rsidP="00067045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4.4.2 </w:t>
      </w:r>
      <w:r w:rsidR="00067045" w:rsidRPr="00BC44BD">
        <w:rPr>
          <w:rFonts w:eastAsia="Calibri"/>
          <w:b/>
          <w:szCs w:val="24"/>
          <w:lang w:eastAsia="en-US"/>
        </w:rPr>
        <w:t>Provisoriamente:</w:t>
      </w:r>
      <w:r w:rsidR="00067045" w:rsidRPr="00BC44BD">
        <w:rPr>
          <w:rFonts w:eastAsia="Calibri"/>
          <w:szCs w:val="24"/>
          <w:lang w:eastAsia="en-US"/>
        </w:rPr>
        <w:t xml:space="preserve"> no ato da entrega </w:t>
      </w:r>
      <w:r w:rsidR="00AB04FB" w:rsidRPr="00BC44BD">
        <w:rPr>
          <w:rFonts w:eastAsia="Calibri"/>
          <w:szCs w:val="24"/>
          <w:lang w:eastAsia="en-US"/>
        </w:rPr>
        <w:t>do imóvel</w:t>
      </w:r>
      <w:r w:rsidR="00067045" w:rsidRPr="00BC44BD">
        <w:rPr>
          <w:rFonts w:eastAsia="Calibri"/>
          <w:szCs w:val="24"/>
          <w:lang w:eastAsia="en-US"/>
        </w:rPr>
        <w:t xml:space="preserve"> para posterior verificação da conformidade </w:t>
      </w:r>
      <w:r w:rsidR="00AB04FB" w:rsidRPr="00BC44BD">
        <w:rPr>
          <w:rFonts w:eastAsia="Calibri"/>
          <w:szCs w:val="24"/>
          <w:lang w:eastAsia="en-US"/>
        </w:rPr>
        <w:t>das instalações</w:t>
      </w:r>
      <w:r w:rsidR="00067045" w:rsidRPr="00BC44BD">
        <w:rPr>
          <w:rFonts w:eastAsia="Calibri"/>
          <w:szCs w:val="24"/>
          <w:lang w:eastAsia="en-US"/>
        </w:rPr>
        <w:t xml:space="preserve"> com as es</w:t>
      </w:r>
      <w:r w:rsidR="00AB04FB" w:rsidRPr="00BC44BD">
        <w:rPr>
          <w:rFonts w:eastAsia="Calibri"/>
          <w:szCs w:val="24"/>
          <w:lang w:eastAsia="en-US"/>
        </w:rPr>
        <w:t>pecificações descritas no presente Termo de Referência</w:t>
      </w:r>
      <w:r w:rsidR="00067045" w:rsidRPr="00BC44BD">
        <w:rPr>
          <w:rFonts w:eastAsia="Calibri"/>
          <w:szCs w:val="24"/>
          <w:lang w:eastAsia="en-US"/>
        </w:rPr>
        <w:t>.</w:t>
      </w:r>
    </w:p>
    <w:p w:rsidR="00067045" w:rsidRPr="00BC44BD" w:rsidRDefault="00067045" w:rsidP="00067045">
      <w:pPr>
        <w:spacing w:after="200"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D77985" w:rsidRPr="00BC44BD" w:rsidRDefault="00800418" w:rsidP="00BF35E2">
      <w:pPr>
        <w:spacing w:after="200"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 xml:space="preserve">4.4.3 </w:t>
      </w:r>
      <w:r w:rsidR="00067045" w:rsidRPr="00BC44BD">
        <w:rPr>
          <w:rFonts w:eastAsia="Calibri"/>
          <w:b/>
          <w:szCs w:val="24"/>
          <w:lang w:eastAsia="en-US"/>
        </w:rPr>
        <w:t>Definitivamente:</w:t>
      </w:r>
      <w:r w:rsidR="00067045" w:rsidRPr="00BC44BD">
        <w:rPr>
          <w:rFonts w:eastAsia="Calibri"/>
          <w:szCs w:val="24"/>
          <w:lang w:eastAsia="en-US"/>
        </w:rPr>
        <w:t xml:space="preserve"> em até </w:t>
      </w:r>
      <w:r w:rsidR="008C00A9">
        <w:rPr>
          <w:rFonts w:eastAsia="Calibri"/>
          <w:szCs w:val="24"/>
          <w:lang w:eastAsia="en-US"/>
        </w:rPr>
        <w:t>15</w:t>
      </w:r>
      <w:r w:rsidR="00067045" w:rsidRPr="00BC44BD">
        <w:rPr>
          <w:rFonts w:eastAsia="Calibri"/>
          <w:szCs w:val="24"/>
          <w:lang w:eastAsia="en-US"/>
        </w:rPr>
        <w:t xml:space="preserve"> (</w:t>
      </w:r>
      <w:r w:rsidR="008C00A9">
        <w:rPr>
          <w:rFonts w:eastAsia="Calibri"/>
          <w:szCs w:val="24"/>
          <w:lang w:eastAsia="en-US"/>
        </w:rPr>
        <w:t>quinze</w:t>
      </w:r>
      <w:r w:rsidR="00067045" w:rsidRPr="00BC44BD">
        <w:rPr>
          <w:rFonts w:eastAsia="Calibri"/>
          <w:szCs w:val="24"/>
          <w:lang w:eastAsia="en-US"/>
        </w:rPr>
        <w:t xml:space="preserve">) dias corridos, contados do recebimento provisório, após a verificação </w:t>
      </w:r>
      <w:r w:rsidR="00AB04FB" w:rsidRPr="00BC44BD">
        <w:rPr>
          <w:rFonts w:eastAsia="Calibri"/>
          <w:szCs w:val="24"/>
          <w:lang w:eastAsia="en-US"/>
        </w:rPr>
        <w:t>e constatação de que o imóvel alugado está em estado de servir ao uso a que se destina</w:t>
      </w:r>
      <w:r w:rsidR="00067045" w:rsidRPr="00BC44BD">
        <w:rPr>
          <w:rFonts w:eastAsia="Calibri"/>
          <w:szCs w:val="24"/>
          <w:lang w:eastAsia="en-US"/>
        </w:rPr>
        <w:t xml:space="preserve"> e consequente aceitação.</w:t>
      </w:r>
    </w:p>
    <w:p w:rsidR="00CA62D1" w:rsidRPr="00BC44BD" w:rsidRDefault="00CA62D1" w:rsidP="00287431">
      <w:pPr>
        <w:pStyle w:val="PargrafodaLista"/>
        <w:numPr>
          <w:ilvl w:val="0"/>
          <w:numId w:val="24"/>
        </w:numPr>
        <w:shd w:val="clear" w:color="auto" w:fill="D9D9D9"/>
        <w:tabs>
          <w:tab w:val="left" w:pos="284"/>
        </w:tabs>
        <w:spacing w:line="360" w:lineRule="auto"/>
        <w:ind w:left="0" w:firstLine="0"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– AVALIAÇÃO DA QUALIDADE E ACEITE DO OBJETO:</w:t>
      </w:r>
    </w:p>
    <w:p w:rsidR="00D514EF" w:rsidRDefault="00D514EF" w:rsidP="00D514EF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szCs w:val="24"/>
          <w:lang w:eastAsia="en-US"/>
        </w:rPr>
      </w:pPr>
    </w:p>
    <w:p w:rsidR="009E0390" w:rsidRPr="00BC44BD" w:rsidRDefault="00800418" w:rsidP="00D514EF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szCs w:val="24"/>
          <w:u w:val="single"/>
          <w:lang w:eastAsia="en-US"/>
        </w:rPr>
      </w:pPr>
      <w:proofErr w:type="gramStart"/>
      <w:r>
        <w:rPr>
          <w:rFonts w:eastAsia="Calibri"/>
          <w:b/>
          <w:szCs w:val="24"/>
          <w:u w:val="single"/>
          <w:lang w:eastAsia="en-US"/>
        </w:rPr>
        <w:t xml:space="preserve">5.1 </w:t>
      </w:r>
      <w:r w:rsidR="009E0390" w:rsidRPr="00BC44BD">
        <w:rPr>
          <w:rFonts w:eastAsia="Calibri"/>
          <w:b/>
          <w:szCs w:val="24"/>
          <w:u w:val="single"/>
          <w:lang w:eastAsia="en-US"/>
        </w:rPr>
        <w:t>CONDIÇÃO</w:t>
      </w:r>
      <w:proofErr w:type="gramEnd"/>
      <w:r w:rsidR="009E0390" w:rsidRPr="00BC44BD">
        <w:rPr>
          <w:rFonts w:eastAsia="Calibri"/>
          <w:b/>
          <w:szCs w:val="24"/>
          <w:u w:val="single"/>
          <w:lang w:eastAsia="en-US"/>
        </w:rPr>
        <w:t xml:space="preserve"> DE </w:t>
      </w:r>
      <w:r w:rsidR="00784D6A" w:rsidRPr="00BC44BD">
        <w:rPr>
          <w:rFonts w:eastAsia="Calibri"/>
          <w:b/>
          <w:szCs w:val="24"/>
          <w:u w:val="single"/>
          <w:lang w:eastAsia="en-US"/>
        </w:rPr>
        <w:t>ENTREGA</w:t>
      </w:r>
      <w:r w:rsidR="00E95485" w:rsidRPr="00BC44BD">
        <w:rPr>
          <w:rFonts w:eastAsia="Calibri"/>
          <w:b/>
          <w:szCs w:val="24"/>
          <w:u w:val="single"/>
          <w:lang w:eastAsia="en-US"/>
        </w:rPr>
        <w:t xml:space="preserve"> E RECEBIMENTO</w:t>
      </w:r>
      <w:r w:rsidR="009E0390" w:rsidRPr="00BC44BD">
        <w:rPr>
          <w:rFonts w:eastAsia="Calibri"/>
          <w:b/>
          <w:szCs w:val="24"/>
          <w:u w:val="single"/>
          <w:lang w:eastAsia="en-US"/>
        </w:rPr>
        <w:t xml:space="preserve">: </w:t>
      </w:r>
    </w:p>
    <w:p w:rsidR="00D514EF" w:rsidRDefault="00D514EF" w:rsidP="00D514EF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rFonts w:eastAsia="Calibri"/>
          <w:b/>
          <w:szCs w:val="24"/>
          <w:u w:val="single"/>
          <w:lang w:eastAsia="en-US"/>
        </w:rPr>
      </w:pPr>
    </w:p>
    <w:p w:rsidR="00D514EF" w:rsidRPr="008D3C5A" w:rsidRDefault="00800418" w:rsidP="008D3C5A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/>
          <w:szCs w:val="24"/>
          <w:u w:val="single"/>
          <w:lang w:eastAsia="en-US"/>
        </w:rPr>
      </w:pPr>
      <w:r>
        <w:rPr>
          <w:rFonts w:eastAsia="Calibri"/>
          <w:szCs w:val="24"/>
          <w:lang w:val="de-DE" w:eastAsia="en-US"/>
        </w:rPr>
        <w:t xml:space="preserve">5.1.1 </w:t>
      </w:r>
      <w:r w:rsidR="00E95485" w:rsidRPr="00BC44BD">
        <w:rPr>
          <w:rFonts w:eastAsia="Calibri"/>
          <w:szCs w:val="24"/>
          <w:lang w:val="de-DE" w:eastAsia="en-US"/>
        </w:rPr>
        <w:t xml:space="preserve">O recebimento do </w:t>
      </w:r>
      <w:r w:rsidR="003420B5" w:rsidRPr="00BC44BD">
        <w:rPr>
          <w:rFonts w:eastAsia="Calibri"/>
          <w:szCs w:val="24"/>
          <w:lang w:val="de-DE" w:eastAsia="en-US"/>
        </w:rPr>
        <w:t>imóvel</w:t>
      </w:r>
      <w:r w:rsidR="00E95485" w:rsidRPr="00BC44BD">
        <w:rPr>
          <w:rFonts w:eastAsia="Calibri"/>
          <w:szCs w:val="24"/>
          <w:lang w:val="de-DE" w:eastAsia="en-US"/>
        </w:rPr>
        <w:t xml:space="preserve"> estará condicionado à observância de suas </w:t>
      </w:r>
      <w:r w:rsidR="009D4376" w:rsidRPr="00BC44BD">
        <w:rPr>
          <w:rFonts w:eastAsia="Calibri"/>
          <w:szCs w:val="24"/>
          <w:lang w:val="de-DE" w:eastAsia="en-US"/>
        </w:rPr>
        <w:t>instalações</w:t>
      </w:r>
      <w:r w:rsidR="00E95485" w:rsidRPr="00BC44BD">
        <w:rPr>
          <w:rFonts w:eastAsia="Calibri"/>
          <w:szCs w:val="24"/>
          <w:lang w:val="de-DE" w:eastAsia="en-US"/>
        </w:rPr>
        <w:t xml:space="preserve">, cabendo à verificação ao representante do </w:t>
      </w:r>
      <w:r w:rsidR="009D4376" w:rsidRPr="00D514EF">
        <w:rPr>
          <w:rFonts w:eastAsia="Calibri"/>
          <w:b/>
          <w:szCs w:val="24"/>
          <w:lang w:val="de-DE" w:eastAsia="en-US"/>
        </w:rPr>
        <w:t>LOCATÁRIO</w:t>
      </w:r>
      <w:r w:rsidR="00E95485" w:rsidRPr="00BC44BD">
        <w:rPr>
          <w:rFonts w:eastAsia="Calibri"/>
          <w:szCs w:val="24"/>
          <w:lang w:val="de-DE" w:eastAsia="en-US"/>
        </w:rPr>
        <w:t xml:space="preserve">. </w:t>
      </w:r>
    </w:p>
    <w:p w:rsidR="006676A1" w:rsidRPr="008D3C5A" w:rsidRDefault="00800418" w:rsidP="008D3C5A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szCs w:val="24"/>
          <w:lang w:val="de-DE" w:eastAsia="en-US"/>
        </w:rPr>
      </w:pPr>
      <w:r>
        <w:rPr>
          <w:rFonts w:eastAsia="Calibri"/>
          <w:szCs w:val="24"/>
          <w:lang w:val="de-DE" w:eastAsia="en-US"/>
        </w:rPr>
        <w:t xml:space="preserve">5.1.2 </w:t>
      </w:r>
      <w:r w:rsidR="00E95485" w:rsidRPr="00BC44BD">
        <w:rPr>
          <w:rFonts w:eastAsia="Calibri"/>
          <w:szCs w:val="24"/>
          <w:lang w:val="de-DE" w:eastAsia="en-US"/>
        </w:rPr>
        <w:t>O recebimento pro</w:t>
      </w:r>
      <w:r w:rsidR="009C18AE" w:rsidRPr="00BC44BD">
        <w:rPr>
          <w:rFonts w:eastAsia="Calibri"/>
          <w:szCs w:val="24"/>
          <w:lang w:val="de-DE" w:eastAsia="en-US"/>
        </w:rPr>
        <w:t xml:space="preserve">visório ou definitivo do </w:t>
      </w:r>
      <w:r w:rsidR="009D4376" w:rsidRPr="00BC44BD">
        <w:rPr>
          <w:rFonts w:eastAsia="Calibri"/>
          <w:szCs w:val="24"/>
          <w:lang w:val="de-DE" w:eastAsia="en-US"/>
        </w:rPr>
        <w:t>imóvel</w:t>
      </w:r>
      <w:r w:rsidR="001D259B">
        <w:rPr>
          <w:rFonts w:eastAsia="Calibri"/>
          <w:szCs w:val="24"/>
          <w:lang w:val="de-DE" w:eastAsia="en-US"/>
        </w:rPr>
        <w:t xml:space="preserve"> </w:t>
      </w:r>
      <w:r w:rsidR="00E95485" w:rsidRPr="00BC44BD">
        <w:rPr>
          <w:rFonts w:eastAsia="Calibri"/>
          <w:szCs w:val="24"/>
          <w:lang w:val="de-DE" w:eastAsia="en-US"/>
        </w:rPr>
        <w:t>não exclui a responsabilidade civil</w:t>
      </w:r>
      <w:r w:rsidR="009D4376" w:rsidRPr="00BC44BD">
        <w:rPr>
          <w:rFonts w:eastAsia="Calibri"/>
          <w:szCs w:val="24"/>
          <w:lang w:val="de-DE" w:eastAsia="en-US"/>
        </w:rPr>
        <w:t xml:space="preserve"> e</w:t>
      </w:r>
      <w:r w:rsidR="00E95485" w:rsidRPr="00BC44BD">
        <w:rPr>
          <w:rFonts w:eastAsia="Calibri"/>
          <w:szCs w:val="24"/>
          <w:lang w:val="de-DE" w:eastAsia="en-US"/>
        </w:rPr>
        <w:t xml:space="preserve"> ético-profissional</w:t>
      </w:r>
      <w:r w:rsidR="009D4376" w:rsidRPr="00BC44BD">
        <w:rPr>
          <w:rFonts w:eastAsia="Calibri"/>
          <w:szCs w:val="24"/>
          <w:lang w:val="de-DE" w:eastAsia="en-US"/>
        </w:rPr>
        <w:t xml:space="preserve"> relativo ao </w:t>
      </w:r>
      <w:r w:rsidR="009D4376" w:rsidRPr="00D514EF">
        <w:rPr>
          <w:rFonts w:eastAsia="Calibri"/>
          <w:b/>
          <w:szCs w:val="24"/>
          <w:lang w:val="de-DE" w:eastAsia="en-US"/>
        </w:rPr>
        <w:t>LOCADOR</w:t>
      </w:r>
      <w:r w:rsidR="00E95485" w:rsidRPr="00BC44BD">
        <w:rPr>
          <w:rFonts w:eastAsia="Calibri"/>
          <w:szCs w:val="24"/>
          <w:lang w:val="de-DE" w:eastAsia="en-US"/>
        </w:rPr>
        <w:t>, pela perfeita execução do Contrato.</w:t>
      </w:r>
    </w:p>
    <w:p w:rsidR="00D514EF" w:rsidRPr="008D3C5A" w:rsidRDefault="00800418" w:rsidP="008D3C5A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/>
          <w:szCs w:val="24"/>
          <w:u w:val="single"/>
          <w:lang w:eastAsia="en-US"/>
        </w:rPr>
      </w:pPr>
      <w:r>
        <w:rPr>
          <w:rFonts w:eastAsia="Calibri"/>
          <w:szCs w:val="24"/>
          <w:lang w:val="de-DE" w:eastAsia="en-US"/>
        </w:rPr>
        <w:t xml:space="preserve">5.1.3 </w:t>
      </w:r>
      <w:r w:rsidR="00E95485" w:rsidRPr="00BC44BD">
        <w:rPr>
          <w:rFonts w:eastAsia="Calibri"/>
          <w:szCs w:val="24"/>
          <w:lang w:val="de-DE" w:eastAsia="en-US"/>
        </w:rPr>
        <w:t>A entrega</w:t>
      </w:r>
      <w:r w:rsidR="009F7953" w:rsidRPr="00BC44BD">
        <w:rPr>
          <w:rFonts w:eastAsia="Calibri"/>
          <w:szCs w:val="24"/>
          <w:lang w:val="de-DE" w:eastAsia="en-US"/>
        </w:rPr>
        <w:t xml:space="preserve"> do imóvel</w:t>
      </w:r>
      <w:r w:rsidR="00E95485" w:rsidRPr="00BC44BD">
        <w:rPr>
          <w:rFonts w:eastAsia="Calibri"/>
          <w:szCs w:val="24"/>
          <w:lang w:val="de-DE" w:eastAsia="en-US"/>
        </w:rPr>
        <w:t xml:space="preserve"> será acompanhada e fiscalizada por comi</w:t>
      </w:r>
      <w:r w:rsidR="008D3C5A">
        <w:rPr>
          <w:rFonts w:eastAsia="Calibri"/>
          <w:szCs w:val="24"/>
          <w:lang w:val="de-DE" w:eastAsia="en-US"/>
        </w:rPr>
        <w:t>ssão constituída de 2 (dois) mem</w:t>
      </w:r>
      <w:r w:rsidR="00E95485" w:rsidRPr="00BC44BD">
        <w:rPr>
          <w:rFonts w:eastAsia="Calibri"/>
          <w:szCs w:val="24"/>
          <w:lang w:val="de-DE" w:eastAsia="en-US"/>
        </w:rPr>
        <w:t xml:space="preserve">bros designados </w:t>
      </w:r>
      <w:r w:rsidR="009F7953" w:rsidRPr="00BC44BD">
        <w:rPr>
          <w:rFonts w:eastAsia="Calibri"/>
          <w:szCs w:val="24"/>
          <w:lang w:val="de-DE" w:eastAsia="en-US"/>
        </w:rPr>
        <w:t xml:space="preserve">pelo </w:t>
      </w:r>
      <w:r w:rsidR="009F7953" w:rsidRPr="00D514EF">
        <w:rPr>
          <w:rFonts w:eastAsia="Calibri"/>
          <w:b/>
          <w:szCs w:val="24"/>
          <w:lang w:val="de-DE" w:eastAsia="en-US"/>
        </w:rPr>
        <w:t>LOCATÁRIO</w:t>
      </w:r>
      <w:r w:rsidR="009F7953" w:rsidRPr="00BC44BD">
        <w:rPr>
          <w:rFonts w:eastAsia="Calibri"/>
          <w:szCs w:val="24"/>
          <w:lang w:val="de-DE" w:eastAsia="en-US"/>
        </w:rPr>
        <w:t>.</w:t>
      </w:r>
    </w:p>
    <w:p w:rsidR="00E95485" w:rsidRPr="00BC44BD" w:rsidRDefault="00800418" w:rsidP="00D514EF">
      <w:pPr>
        <w:pStyle w:val="PargrafodaLista"/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Calibri"/>
          <w:b/>
          <w:szCs w:val="24"/>
          <w:u w:val="single"/>
          <w:lang w:eastAsia="en-US"/>
        </w:rPr>
      </w:pPr>
      <w:r>
        <w:rPr>
          <w:rFonts w:eastAsia="Calibri"/>
          <w:szCs w:val="24"/>
          <w:lang w:val="de-DE" w:eastAsia="en-US"/>
        </w:rPr>
        <w:t xml:space="preserve">5.1.4 </w:t>
      </w:r>
      <w:r w:rsidR="00E95485" w:rsidRPr="00BC44BD">
        <w:rPr>
          <w:rFonts w:eastAsia="Calibri"/>
          <w:szCs w:val="24"/>
          <w:lang w:val="de-DE" w:eastAsia="en-US"/>
        </w:rPr>
        <w:t xml:space="preserve">A instituição e a atuação de fiscalização não excluem ou atenua a responsabilidade </w:t>
      </w:r>
      <w:r w:rsidR="009F7953" w:rsidRPr="00BC44BD">
        <w:rPr>
          <w:rFonts w:eastAsia="Calibri"/>
          <w:szCs w:val="24"/>
          <w:lang w:val="de-DE" w:eastAsia="en-US"/>
        </w:rPr>
        <w:t xml:space="preserve">do </w:t>
      </w:r>
      <w:r w:rsidR="009F7953" w:rsidRPr="00D514EF">
        <w:rPr>
          <w:rFonts w:eastAsia="Calibri"/>
          <w:b/>
          <w:szCs w:val="24"/>
          <w:lang w:val="de-DE" w:eastAsia="en-US"/>
        </w:rPr>
        <w:t>LOCADOR</w:t>
      </w:r>
      <w:r w:rsidR="00E95485" w:rsidRPr="00BC44BD">
        <w:rPr>
          <w:rFonts w:eastAsia="Calibri"/>
          <w:szCs w:val="24"/>
          <w:lang w:val="de-DE" w:eastAsia="en-US"/>
        </w:rPr>
        <w:t>, nem a exime de manter fiscalização própria.</w:t>
      </w:r>
    </w:p>
    <w:p w:rsidR="00391FC3" w:rsidRDefault="00391FC3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val="de-DE" w:eastAsia="en-US"/>
        </w:rPr>
      </w:pPr>
    </w:p>
    <w:p w:rsidR="00F77F64" w:rsidRDefault="00F77F64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val="de-DE" w:eastAsia="en-US"/>
        </w:rPr>
      </w:pPr>
    </w:p>
    <w:p w:rsidR="00F77F64" w:rsidRDefault="00F77F64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val="de-DE" w:eastAsia="en-US"/>
        </w:rPr>
      </w:pPr>
    </w:p>
    <w:p w:rsidR="00F77F64" w:rsidRDefault="00F77F64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val="de-DE" w:eastAsia="en-US"/>
        </w:rPr>
      </w:pPr>
    </w:p>
    <w:p w:rsidR="00F77F64" w:rsidRPr="00BC44BD" w:rsidRDefault="00F77F64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val="de-DE" w:eastAsia="en-US"/>
        </w:rPr>
      </w:pPr>
    </w:p>
    <w:p w:rsidR="00641E86" w:rsidRPr="00BC44BD" w:rsidRDefault="00F1265A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lastRenderedPageBreak/>
        <w:t>6</w:t>
      </w:r>
      <w:r w:rsidR="00641E86" w:rsidRPr="00BC44BD">
        <w:rPr>
          <w:rFonts w:eastAsia="Arial"/>
          <w:b/>
          <w:bCs/>
          <w:iCs/>
          <w:szCs w:val="24"/>
        </w:rPr>
        <w:t>– QUALIFICAÇÃO TÉCNICA:</w:t>
      </w:r>
    </w:p>
    <w:p w:rsidR="00641E86" w:rsidRPr="00BC44BD" w:rsidRDefault="00641E86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641E86" w:rsidRDefault="00800418" w:rsidP="000472A1">
      <w:pPr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6.1 </w:t>
      </w:r>
      <w:r w:rsidR="009F7953" w:rsidRPr="00BC44BD">
        <w:rPr>
          <w:rFonts w:eastAsia="Calibri"/>
          <w:szCs w:val="24"/>
          <w:lang w:eastAsia="en-US"/>
        </w:rPr>
        <w:t xml:space="preserve">De acordo com a legislação vigente, no caso específico da locação de imóvel residencial, não há exigência quanto </w:t>
      </w:r>
      <w:r w:rsidR="006676A1" w:rsidRPr="00BC44BD">
        <w:rPr>
          <w:rFonts w:eastAsia="Calibri"/>
          <w:szCs w:val="24"/>
          <w:lang w:eastAsia="en-US"/>
        </w:rPr>
        <w:t>à</w:t>
      </w:r>
      <w:r w:rsidR="009F7953" w:rsidRPr="00BC44BD">
        <w:rPr>
          <w:rFonts w:eastAsia="Calibri"/>
          <w:szCs w:val="24"/>
          <w:lang w:eastAsia="en-US"/>
        </w:rPr>
        <w:t xml:space="preserve"> qualificação técnica do contratado, devendo</w:t>
      </w:r>
      <w:r w:rsidR="00D514EF" w:rsidRPr="00BC44BD">
        <w:rPr>
          <w:rFonts w:eastAsia="Calibri"/>
          <w:szCs w:val="24"/>
          <w:lang w:eastAsia="en-US"/>
        </w:rPr>
        <w:t>, porém</w:t>
      </w:r>
      <w:r w:rsidR="009F7953" w:rsidRPr="00BC44BD">
        <w:rPr>
          <w:rFonts w:eastAsia="Calibri"/>
          <w:szCs w:val="24"/>
          <w:lang w:eastAsia="en-US"/>
        </w:rPr>
        <w:t xml:space="preserve">, o LOCADOR, comprovar </w:t>
      </w:r>
      <w:r w:rsidR="00AE734B" w:rsidRPr="00BC44BD">
        <w:rPr>
          <w:rFonts w:eastAsia="Calibri"/>
          <w:szCs w:val="24"/>
          <w:lang w:eastAsia="en-US"/>
        </w:rPr>
        <w:t>que o imóvel encontra-se em</w:t>
      </w:r>
      <w:r w:rsidR="009F7953" w:rsidRPr="00BC44BD">
        <w:rPr>
          <w:rFonts w:eastAsia="Calibri"/>
          <w:szCs w:val="24"/>
          <w:lang w:eastAsia="en-US"/>
        </w:rPr>
        <w:t xml:space="preserve"> situação de </w:t>
      </w:r>
      <w:r w:rsidR="00AE734B" w:rsidRPr="00BC44BD">
        <w:rPr>
          <w:rFonts w:eastAsia="Calibri"/>
          <w:szCs w:val="24"/>
          <w:lang w:eastAsia="en-US"/>
        </w:rPr>
        <w:t xml:space="preserve">plena </w:t>
      </w:r>
      <w:r w:rsidR="009F7953" w:rsidRPr="00BC44BD">
        <w:rPr>
          <w:rFonts w:eastAsia="Calibri"/>
          <w:szCs w:val="24"/>
          <w:lang w:eastAsia="en-US"/>
        </w:rPr>
        <w:t>regularidade fiscal.</w:t>
      </w:r>
    </w:p>
    <w:p w:rsidR="008D3C5A" w:rsidRPr="00800418" w:rsidRDefault="00800418" w:rsidP="00800418">
      <w:pPr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t xml:space="preserve">6.2 </w:t>
      </w:r>
      <w:r w:rsidR="00996339">
        <w:t>O imóvel deve estar disponível para uma vistoria prévia realizada pela Administração, onde será observada a estrutura interna e externa do imóvel, objetivando melhor atender as necessidades da Administração Pública.</w:t>
      </w:r>
    </w:p>
    <w:p w:rsidR="008D3C5A" w:rsidRPr="00BC44BD" w:rsidRDefault="008D3C5A" w:rsidP="009F7953">
      <w:pPr>
        <w:spacing w:line="360" w:lineRule="auto"/>
        <w:ind w:firstLine="709"/>
        <w:contextualSpacing/>
        <w:jc w:val="both"/>
        <w:rPr>
          <w:szCs w:val="24"/>
          <w:lang w:val="pt-PT"/>
        </w:rPr>
      </w:pPr>
    </w:p>
    <w:p w:rsidR="00641E86" w:rsidRPr="00BC44BD" w:rsidRDefault="00F1265A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7</w:t>
      </w:r>
      <w:r w:rsidR="00641E86" w:rsidRPr="00BC44BD">
        <w:rPr>
          <w:rFonts w:eastAsia="Arial"/>
          <w:b/>
          <w:bCs/>
          <w:iCs/>
          <w:szCs w:val="24"/>
        </w:rPr>
        <w:t>– DISPONIBILIDADE ORÇAMENT</w:t>
      </w:r>
      <w:r w:rsidR="005E617D" w:rsidRPr="00BC44BD">
        <w:rPr>
          <w:rFonts w:eastAsia="Arial"/>
          <w:b/>
          <w:bCs/>
          <w:iCs/>
          <w:szCs w:val="24"/>
        </w:rPr>
        <w:t xml:space="preserve">ÁRIA </w:t>
      </w:r>
      <w:r w:rsidR="00641E86" w:rsidRPr="00BC44BD">
        <w:rPr>
          <w:rFonts w:eastAsia="Arial"/>
          <w:b/>
          <w:bCs/>
          <w:iCs/>
          <w:szCs w:val="24"/>
        </w:rPr>
        <w:t>E FINANCEIRA DO ÓRGÃO:</w:t>
      </w:r>
    </w:p>
    <w:p w:rsidR="005E617D" w:rsidRPr="00BC44BD" w:rsidRDefault="005E617D" w:rsidP="00287431">
      <w:pPr>
        <w:spacing w:line="360" w:lineRule="auto"/>
        <w:contextualSpacing/>
        <w:jc w:val="both"/>
        <w:rPr>
          <w:bCs/>
          <w:szCs w:val="24"/>
          <w:lang w:val="pt-PT"/>
        </w:rPr>
      </w:pPr>
      <w:r w:rsidRPr="00BC44BD">
        <w:rPr>
          <w:bCs/>
          <w:szCs w:val="24"/>
          <w:lang w:val="pt-PT"/>
        </w:rPr>
        <w:t xml:space="preserve"> </w:t>
      </w:r>
    </w:p>
    <w:p w:rsidR="00641E86" w:rsidRDefault="005E617D" w:rsidP="000472A1">
      <w:pPr>
        <w:spacing w:line="360" w:lineRule="auto"/>
        <w:ind w:firstLine="709"/>
        <w:contextualSpacing/>
        <w:jc w:val="both"/>
        <w:rPr>
          <w:bCs/>
          <w:szCs w:val="24"/>
          <w:lang w:val="pt-PT"/>
        </w:rPr>
      </w:pPr>
      <w:r w:rsidRPr="00BC44BD">
        <w:rPr>
          <w:bCs/>
          <w:szCs w:val="24"/>
          <w:lang w:val="pt-PT"/>
        </w:rPr>
        <w:t xml:space="preserve"> </w:t>
      </w:r>
      <w:r w:rsidR="00800418">
        <w:rPr>
          <w:bCs/>
          <w:szCs w:val="24"/>
          <w:lang w:val="pt-PT"/>
        </w:rPr>
        <w:t xml:space="preserve">7.1 </w:t>
      </w:r>
      <w:r w:rsidRPr="00BC44BD">
        <w:rPr>
          <w:szCs w:val="24"/>
        </w:rPr>
        <w:t>A reserva orçamentária será definida em data oportuna, após despacho exarado pelo Diretor de Licitações e Projetos (DLP), que será devidamente encaminhado a Diretoria Geral de Administração financeira (DGAF), solicitando de igual modo, informar se exi</w:t>
      </w:r>
      <w:r w:rsidR="00AE734B" w:rsidRPr="00BC44BD">
        <w:rPr>
          <w:szCs w:val="24"/>
        </w:rPr>
        <w:t>ste reserva orçamentária, para locação</w:t>
      </w:r>
      <w:r w:rsidRPr="00BC44BD">
        <w:rPr>
          <w:szCs w:val="24"/>
        </w:rPr>
        <w:t xml:space="preserve"> do referido </w:t>
      </w:r>
      <w:r w:rsidR="00AE734B" w:rsidRPr="00BC44BD">
        <w:rPr>
          <w:szCs w:val="24"/>
        </w:rPr>
        <w:t>imóvel</w:t>
      </w:r>
      <w:r w:rsidRPr="00BC44BD">
        <w:rPr>
          <w:szCs w:val="24"/>
        </w:rPr>
        <w:t xml:space="preserve"> e em que código de natureza de despesa ele se enquadra.</w:t>
      </w:r>
    </w:p>
    <w:p w:rsidR="00D77985" w:rsidRPr="00BC44BD" w:rsidRDefault="00D77985" w:rsidP="00287431">
      <w:pPr>
        <w:spacing w:line="360" w:lineRule="auto"/>
        <w:contextualSpacing/>
        <w:jc w:val="both"/>
        <w:rPr>
          <w:bCs/>
          <w:szCs w:val="24"/>
          <w:lang w:val="pt-PT"/>
        </w:rPr>
      </w:pPr>
    </w:p>
    <w:p w:rsidR="009E0390" w:rsidRPr="00BC44BD" w:rsidRDefault="00F1265A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8</w:t>
      </w:r>
      <w:r w:rsidR="009E0390" w:rsidRPr="00BC44BD">
        <w:rPr>
          <w:rFonts w:eastAsia="Arial"/>
          <w:b/>
          <w:bCs/>
          <w:iCs/>
          <w:szCs w:val="24"/>
        </w:rPr>
        <w:t>– CONDIÇÕES E PRAZOS DE PAGAMENTO:</w:t>
      </w:r>
    </w:p>
    <w:p w:rsidR="009E0390" w:rsidRPr="00BC44BD" w:rsidRDefault="009E0390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3E4F5C" w:rsidRPr="00BC44BD" w:rsidRDefault="00800418" w:rsidP="003E4F5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Cs w:val="24"/>
          <w:lang w:eastAsia="ar-SA"/>
        </w:rPr>
      </w:pPr>
      <w:r>
        <w:rPr>
          <w:bCs/>
          <w:szCs w:val="24"/>
          <w:lang w:eastAsia="ar-SA"/>
        </w:rPr>
        <w:t xml:space="preserve">8.1 </w:t>
      </w:r>
      <w:r w:rsidR="003E4F5C" w:rsidRPr="00BC44BD">
        <w:rPr>
          <w:bCs/>
          <w:szCs w:val="24"/>
          <w:lang w:eastAsia="ar-SA"/>
        </w:rPr>
        <w:t>O pagamento será efetuado</w:t>
      </w:r>
      <w:r w:rsidR="00A44E36">
        <w:rPr>
          <w:bCs/>
          <w:szCs w:val="24"/>
          <w:lang w:eastAsia="ar-SA"/>
        </w:rPr>
        <w:t xml:space="preserve"> de forma </w:t>
      </w:r>
      <w:r w:rsidR="00A44E36" w:rsidRPr="00A44E36">
        <w:rPr>
          <w:b/>
          <w:bCs/>
          <w:szCs w:val="24"/>
          <w:u w:val="single"/>
          <w:lang w:eastAsia="ar-SA"/>
        </w:rPr>
        <w:t>PARCELADA</w:t>
      </w:r>
      <w:r w:rsidR="003E4F5C" w:rsidRPr="00BC44BD">
        <w:rPr>
          <w:bCs/>
          <w:szCs w:val="24"/>
          <w:lang w:eastAsia="ar-SA"/>
        </w:rPr>
        <w:t>,</w:t>
      </w:r>
      <w:r w:rsidR="00A44E36">
        <w:rPr>
          <w:bCs/>
          <w:szCs w:val="24"/>
          <w:lang w:eastAsia="ar-SA"/>
        </w:rPr>
        <w:t xml:space="preserve"> mensalmente e</w:t>
      </w:r>
      <w:r w:rsidR="003E4F5C" w:rsidRPr="00BC44BD">
        <w:rPr>
          <w:bCs/>
          <w:szCs w:val="24"/>
          <w:lang w:eastAsia="ar-SA"/>
        </w:rPr>
        <w:t xml:space="preserve"> obrigatoriamente, por meio de crédito em conta corrente do Banco Bradesco S.A. em atenção ao Decreto nº 43.181 de 08 de setembro de 2011. Cabendo ressaltar, que número da conta e agência </w:t>
      </w:r>
      <w:r w:rsidR="00D514EF" w:rsidRPr="00BC44BD">
        <w:rPr>
          <w:bCs/>
          <w:szCs w:val="24"/>
          <w:lang w:eastAsia="ar-SA"/>
        </w:rPr>
        <w:t>deverá ser</w:t>
      </w:r>
      <w:r w:rsidR="003E4F5C" w:rsidRPr="00BC44BD">
        <w:rPr>
          <w:bCs/>
          <w:szCs w:val="24"/>
          <w:lang w:eastAsia="ar-SA"/>
        </w:rPr>
        <w:t xml:space="preserve"> </w:t>
      </w:r>
      <w:r w:rsidR="00D514EF" w:rsidRPr="00BC44BD">
        <w:rPr>
          <w:bCs/>
          <w:szCs w:val="24"/>
          <w:lang w:eastAsia="ar-SA"/>
        </w:rPr>
        <w:t>informado</w:t>
      </w:r>
      <w:r w:rsidR="003E4F5C" w:rsidRPr="00BC44BD">
        <w:rPr>
          <w:bCs/>
          <w:szCs w:val="24"/>
          <w:lang w:eastAsia="ar-SA"/>
        </w:rPr>
        <w:t xml:space="preserve"> pelo adjudicatário até a assinatura do contrato.</w:t>
      </w:r>
    </w:p>
    <w:p w:rsidR="000238BF" w:rsidRPr="00BC44BD" w:rsidRDefault="000238BF" w:rsidP="003E4F5C">
      <w:pPr>
        <w:autoSpaceDE w:val="0"/>
        <w:autoSpaceDN w:val="0"/>
        <w:adjustRightInd w:val="0"/>
        <w:spacing w:line="360" w:lineRule="auto"/>
        <w:contextualSpacing/>
        <w:jc w:val="both"/>
        <w:rPr>
          <w:bCs/>
          <w:szCs w:val="24"/>
          <w:lang w:eastAsia="ar-SA"/>
        </w:rPr>
      </w:pPr>
    </w:p>
    <w:p w:rsidR="009E0390" w:rsidRPr="00BC44BD" w:rsidRDefault="00F1265A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9</w:t>
      </w:r>
      <w:r w:rsidR="009E0390" w:rsidRPr="00BC44BD">
        <w:rPr>
          <w:rFonts w:eastAsia="Arial"/>
          <w:b/>
          <w:bCs/>
          <w:iCs/>
          <w:szCs w:val="24"/>
        </w:rPr>
        <w:t xml:space="preserve">– </w:t>
      </w:r>
      <w:r w:rsidR="00C177F1" w:rsidRPr="00BC44BD">
        <w:rPr>
          <w:rFonts w:eastAsia="Arial"/>
          <w:b/>
          <w:bCs/>
          <w:iCs/>
          <w:szCs w:val="24"/>
        </w:rPr>
        <w:t>GARANTIA</w:t>
      </w:r>
      <w:r w:rsidR="009E0390" w:rsidRPr="00BC44BD">
        <w:rPr>
          <w:rFonts w:eastAsia="Arial"/>
          <w:b/>
          <w:bCs/>
          <w:iCs/>
          <w:szCs w:val="24"/>
        </w:rPr>
        <w:t>:</w:t>
      </w:r>
    </w:p>
    <w:p w:rsidR="00642CB3" w:rsidRPr="00BC44BD" w:rsidRDefault="00642CB3" w:rsidP="00287431">
      <w:pPr>
        <w:tabs>
          <w:tab w:val="left" w:pos="2461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0472A1" w:rsidRPr="00BC44BD" w:rsidRDefault="008D3C5A" w:rsidP="008D3C5A">
      <w:pPr>
        <w:tabs>
          <w:tab w:val="left" w:pos="246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9.1 </w:t>
      </w:r>
      <w:r w:rsidR="00AE734B" w:rsidRPr="00BC44BD">
        <w:rPr>
          <w:rFonts w:eastAsia="Calibri"/>
          <w:szCs w:val="24"/>
          <w:lang w:eastAsia="en-US"/>
        </w:rPr>
        <w:t>Nos termos do art. 37 da Lei nº. 8.245/91, no contrato de locação, pode o locador exigir do locatário as seguintes modalidades de garantia:</w:t>
      </w:r>
    </w:p>
    <w:p w:rsidR="00AE734B" w:rsidRPr="00BC44BD" w:rsidRDefault="00AE734B" w:rsidP="00800418">
      <w:pPr>
        <w:tabs>
          <w:tab w:val="left" w:pos="2461"/>
        </w:tabs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eastAsia="Calibri"/>
          <w:szCs w:val="24"/>
          <w:lang w:eastAsia="en-US"/>
        </w:rPr>
      </w:pPr>
      <w:proofErr w:type="gramStart"/>
      <w:r w:rsidRPr="00BC44BD">
        <w:rPr>
          <w:rFonts w:eastAsia="Calibri"/>
          <w:szCs w:val="24"/>
          <w:lang w:eastAsia="en-US"/>
        </w:rPr>
        <w:t>a.</w:t>
      </w:r>
      <w:proofErr w:type="gramEnd"/>
      <w:r w:rsidRPr="00BC44BD">
        <w:rPr>
          <w:rFonts w:eastAsia="Calibri"/>
          <w:szCs w:val="24"/>
          <w:lang w:eastAsia="en-US"/>
        </w:rPr>
        <w:t xml:space="preserve"> caução;</w:t>
      </w:r>
    </w:p>
    <w:p w:rsidR="00AE734B" w:rsidRPr="00BC44BD" w:rsidRDefault="00AE734B" w:rsidP="00800418">
      <w:pPr>
        <w:tabs>
          <w:tab w:val="left" w:pos="1277"/>
        </w:tabs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eastAsia="Calibri"/>
          <w:szCs w:val="24"/>
          <w:lang w:eastAsia="en-US"/>
        </w:rPr>
      </w:pPr>
      <w:proofErr w:type="gramStart"/>
      <w:r w:rsidRPr="00BC44BD">
        <w:rPr>
          <w:rFonts w:eastAsia="Calibri"/>
          <w:szCs w:val="24"/>
          <w:lang w:eastAsia="en-US"/>
        </w:rPr>
        <w:t>b.</w:t>
      </w:r>
      <w:proofErr w:type="gramEnd"/>
      <w:r w:rsidRPr="00BC44BD">
        <w:rPr>
          <w:rFonts w:eastAsia="Calibri"/>
          <w:szCs w:val="24"/>
          <w:lang w:eastAsia="en-US"/>
        </w:rPr>
        <w:t xml:space="preserve"> fiança;</w:t>
      </w:r>
      <w:r w:rsidR="00800418">
        <w:rPr>
          <w:rFonts w:eastAsia="Calibri"/>
          <w:szCs w:val="24"/>
          <w:lang w:eastAsia="en-US"/>
        </w:rPr>
        <w:tab/>
      </w:r>
    </w:p>
    <w:p w:rsidR="00AE734B" w:rsidRPr="00BC44BD" w:rsidRDefault="00AE734B" w:rsidP="00800418">
      <w:pPr>
        <w:tabs>
          <w:tab w:val="left" w:pos="2461"/>
        </w:tabs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eastAsia="Calibri"/>
          <w:szCs w:val="24"/>
          <w:lang w:eastAsia="en-US"/>
        </w:rPr>
      </w:pPr>
      <w:proofErr w:type="gramStart"/>
      <w:r w:rsidRPr="00BC44BD">
        <w:rPr>
          <w:rFonts w:eastAsia="Calibri"/>
          <w:szCs w:val="24"/>
          <w:lang w:eastAsia="en-US"/>
        </w:rPr>
        <w:t>c.</w:t>
      </w:r>
      <w:proofErr w:type="gramEnd"/>
      <w:r w:rsidRPr="00BC44BD">
        <w:rPr>
          <w:rFonts w:eastAsia="Calibri"/>
          <w:szCs w:val="24"/>
          <w:lang w:eastAsia="en-US"/>
        </w:rPr>
        <w:t xml:space="preserve"> seguro de fiança locatícia.</w:t>
      </w:r>
    </w:p>
    <w:p w:rsidR="00AE734B" w:rsidRPr="00BC44BD" w:rsidRDefault="00970CA6" w:rsidP="00800418">
      <w:pPr>
        <w:tabs>
          <w:tab w:val="left" w:pos="2461"/>
        </w:tabs>
        <w:autoSpaceDE w:val="0"/>
        <w:autoSpaceDN w:val="0"/>
        <w:adjustRightInd w:val="0"/>
        <w:spacing w:line="360" w:lineRule="auto"/>
        <w:ind w:left="1701"/>
        <w:contextualSpacing/>
        <w:jc w:val="both"/>
        <w:rPr>
          <w:rFonts w:eastAsia="Calibri"/>
          <w:szCs w:val="24"/>
          <w:lang w:eastAsia="en-US"/>
        </w:rPr>
      </w:pPr>
      <w:proofErr w:type="gramStart"/>
      <w:r w:rsidRPr="00BC44BD">
        <w:rPr>
          <w:rFonts w:eastAsia="Calibri"/>
          <w:szCs w:val="24"/>
          <w:lang w:eastAsia="en-US"/>
        </w:rPr>
        <w:t>d.</w:t>
      </w:r>
      <w:proofErr w:type="gramEnd"/>
      <w:r w:rsidR="00AE734B" w:rsidRPr="00BC44BD">
        <w:rPr>
          <w:rFonts w:eastAsia="Calibri"/>
          <w:szCs w:val="24"/>
          <w:lang w:eastAsia="en-US"/>
        </w:rPr>
        <w:t xml:space="preserve"> cessão fiduciária de quotas de fundo de investimento.</w:t>
      </w:r>
    </w:p>
    <w:p w:rsidR="00AE734B" w:rsidRPr="00BC44BD" w:rsidRDefault="00AE734B" w:rsidP="00AE734B">
      <w:pPr>
        <w:tabs>
          <w:tab w:val="left" w:pos="246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</w:p>
    <w:p w:rsidR="00AE734B" w:rsidRPr="00BC44BD" w:rsidRDefault="008D3C5A" w:rsidP="00AE734B">
      <w:pPr>
        <w:tabs>
          <w:tab w:val="left" w:pos="246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lastRenderedPageBreak/>
        <w:t xml:space="preserve">9.2 </w:t>
      </w:r>
      <w:r w:rsidR="00AE734B" w:rsidRPr="00BC44BD">
        <w:rPr>
          <w:rFonts w:eastAsia="Calibri"/>
          <w:szCs w:val="24"/>
          <w:lang w:eastAsia="en-US"/>
        </w:rPr>
        <w:t xml:space="preserve">É vedada, </w:t>
      </w:r>
      <w:proofErr w:type="gramStart"/>
      <w:r w:rsidR="00AE734B" w:rsidRPr="00BC44BD">
        <w:rPr>
          <w:rFonts w:eastAsia="Calibri"/>
          <w:szCs w:val="24"/>
          <w:lang w:eastAsia="en-US"/>
        </w:rPr>
        <w:t>sob pena</w:t>
      </w:r>
      <w:proofErr w:type="gramEnd"/>
      <w:r w:rsidR="00AE734B" w:rsidRPr="00BC44BD">
        <w:rPr>
          <w:rFonts w:eastAsia="Calibri"/>
          <w:szCs w:val="24"/>
          <w:lang w:eastAsia="en-US"/>
        </w:rPr>
        <w:t xml:space="preserve"> de nulidade, mais de uma das modalidades de garantia </w:t>
      </w:r>
      <w:r>
        <w:rPr>
          <w:rFonts w:eastAsia="Calibri"/>
          <w:szCs w:val="24"/>
          <w:lang w:eastAsia="en-US"/>
        </w:rPr>
        <w:t>em um</w:t>
      </w:r>
      <w:r w:rsidR="00AE734B" w:rsidRPr="00BC44BD">
        <w:rPr>
          <w:rFonts w:eastAsia="Calibri"/>
          <w:szCs w:val="24"/>
          <w:lang w:eastAsia="en-US"/>
        </w:rPr>
        <w:t xml:space="preserve"> mesmo contrato de locação.</w:t>
      </w:r>
    </w:p>
    <w:p w:rsidR="00A44E36" w:rsidRPr="00BC44BD" w:rsidRDefault="00A44E36" w:rsidP="00AE734B">
      <w:pPr>
        <w:tabs>
          <w:tab w:val="left" w:pos="2461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Cs w:val="24"/>
          <w:lang w:eastAsia="en-US"/>
        </w:rPr>
      </w:pPr>
    </w:p>
    <w:p w:rsidR="00C177F1" w:rsidRPr="00BC44BD" w:rsidRDefault="00F1265A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10</w:t>
      </w:r>
      <w:r w:rsidR="00C177F1" w:rsidRPr="00BC44BD">
        <w:rPr>
          <w:rFonts w:eastAsia="Arial"/>
          <w:b/>
          <w:bCs/>
          <w:iCs/>
          <w:szCs w:val="24"/>
        </w:rPr>
        <w:t>– PROCEDIMENTO DE GESTÃO E FISCALIZAÇÃO:</w:t>
      </w:r>
    </w:p>
    <w:p w:rsidR="00C177F1" w:rsidRPr="00BC44BD" w:rsidRDefault="00C177F1" w:rsidP="00287431">
      <w:pPr>
        <w:tabs>
          <w:tab w:val="left" w:pos="2461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EB766D" w:rsidRPr="00800418" w:rsidRDefault="00F1265A" w:rsidP="00800418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bCs/>
          <w:szCs w:val="24"/>
          <w:lang w:eastAsia="en-US"/>
        </w:rPr>
      </w:pPr>
      <w:r w:rsidRPr="00BC44BD">
        <w:rPr>
          <w:rFonts w:eastAsia="Calibri"/>
          <w:bCs/>
          <w:szCs w:val="24"/>
          <w:lang w:eastAsia="en-US"/>
        </w:rPr>
        <w:tab/>
      </w:r>
      <w:r w:rsidR="008D3C5A">
        <w:rPr>
          <w:rFonts w:eastAsia="Calibri"/>
          <w:bCs/>
          <w:szCs w:val="24"/>
          <w:lang w:eastAsia="en-US"/>
        </w:rPr>
        <w:t xml:space="preserve">10.1 </w:t>
      </w:r>
      <w:r w:rsidR="00EB766D" w:rsidRPr="00BC44BD">
        <w:rPr>
          <w:rFonts w:eastAsia="Calibri"/>
          <w:bCs/>
          <w:szCs w:val="24"/>
          <w:lang w:eastAsia="en-US"/>
        </w:rPr>
        <w:t>O contrato deverá ser executado, fielmente, de acordo com as cláusulas avençadas, nos te</w:t>
      </w:r>
      <w:r w:rsidR="00970CA6" w:rsidRPr="00BC44BD">
        <w:rPr>
          <w:rFonts w:eastAsia="Calibri"/>
          <w:bCs/>
          <w:szCs w:val="24"/>
          <w:lang w:eastAsia="en-US"/>
        </w:rPr>
        <w:t xml:space="preserve">rmos do Termo de Referência, </w:t>
      </w:r>
      <w:r w:rsidR="00EB766D" w:rsidRPr="00BC44BD">
        <w:rPr>
          <w:rFonts w:eastAsia="Calibri"/>
          <w:bCs/>
          <w:szCs w:val="24"/>
          <w:lang w:eastAsia="en-US"/>
        </w:rPr>
        <w:t xml:space="preserve">do contrato e da legislação vigente, respondendo o inadimplente pelas </w:t>
      </w:r>
      <w:r w:rsidR="00287431" w:rsidRPr="00BC44BD">
        <w:rPr>
          <w:rFonts w:eastAsia="Calibri"/>
          <w:bCs/>
          <w:szCs w:val="24"/>
          <w:lang w:eastAsia="en-US"/>
        </w:rPr>
        <w:t>consequências</w:t>
      </w:r>
      <w:r w:rsidR="00EB766D" w:rsidRPr="00BC44BD">
        <w:rPr>
          <w:rFonts w:eastAsia="Calibri"/>
          <w:bCs/>
          <w:szCs w:val="24"/>
          <w:lang w:eastAsia="en-US"/>
        </w:rPr>
        <w:t xml:space="preserve"> da inexecução total ou parcial.</w:t>
      </w:r>
    </w:p>
    <w:p w:rsidR="00EB766D" w:rsidRPr="00BC44BD" w:rsidRDefault="00F1265A" w:rsidP="00F1265A">
      <w:pPr>
        <w:tabs>
          <w:tab w:val="left" w:pos="709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  <w:r w:rsidRPr="00BC44BD">
        <w:rPr>
          <w:rFonts w:eastAsia="Calibri"/>
          <w:szCs w:val="24"/>
          <w:lang w:eastAsia="en-US"/>
        </w:rPr>
        <w:tab/>
      </w:r>
      <w:r w:rsidR="00800418">
        <w:rPr>
          <w:rFonts w:eastAsia="Calibri"/>
          <w:szCs w:val="24"/>
          <w:lang w:eastAsia="en-US"/>
        </w:rPr>
        <w:t xml:space="preserve">10.2 </w:t>
      </w:r>
      <w:r w:rsidR="00EB766D" w:rsidRPr="00BC44BD">
        <w:rPr>
          <w:rFonts w:eastAsia="Calibri"/>
          <w:szCs w:val="24"/>
          <w:lang w:eastAsia="en-US"/>
        </w:rPr>
        <w:t xml:space="preserve">A execução do contrato será acompanhada e fiscalizada por representante(s) do </w:t>
      </w:r>
      <w:r w:rsidR="00EB766D" w:rsidRPr="00BC44BD">
        <w:rPr>
          <w:rFonts w:eastAsia="Calibri"/>
          <w:b/>
          <w:bCs/>
          <w:szCs w:val="24"/>
          <w:lang w:eastAsia="en-US"/>
        </w:rPr>
        <w:t>CONTRATANTE</w:t>
      </w:r>
      <w:r w:rsidR="00EB766D" w:rsidRPr="00BC44BD">
        <w:rPr>
          <w:rFonts w:eastAsia="Calibri"/>
          <w:szCs w:val="24"/>
          <w:lang w:eastAsia="en-US"/>
        </w:rPr>
        <w:t xml:space="preserve"> especialmente designado(s) por autoridade competente, conforme ato de nomeação.</w:t>
      </w:r>
    </w:p>
    <w:p w:rsidR="00D77985" w:rsidRPr="00BC44BD" w:rsidRDefault="00D77985" w:rsidP="00287431">
      <w:pPr>
        <w:tabs>
          <w:tab w:val="left" w:pos="2461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307F61" w:rsidRPr="00BC44BD" w:rsidRDefault="00307F61" w:rsidP="00287431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</w:t>
      </w:r>
      <w:r w:rsidR="00F1265A" w:rsidRPr="00BC44BD">
        <w:rPr>
          <w:rFonts w:eastAsia="Arial"/>
          <w:b/>
          <w:bCs/>
          <w:iCs/>
          <w:szCs w:val="24"/>
        </w:rPr>
        <w:t>1</w:t>
      </w:r>
      <w:r w:rsidRPr="00BC44BD">
        <w:rPr>
          <w:rFonts w:eastAsia="Arial"/>
          <w:b/>
          <w:bCs/>
          <w:iCs/>
          <w:szCs w:val="24"/>
        </w:rPr>
        <w:t xml:space="preserve">– OBRIGAÇÕES DO </w:t>
      </w:r>
      <w:r w:rsidR="00970CA6" w:rsidRPr="00BC44BD">
        <w:rPr>
          <w:rFonts w:eastAsia="Arial"/>
          <w:b/>
          <w:bCs/>
          <w:iCs/>
          <w:szCs w:val="24"/>
        </w:rPr>
        <w:t>LOCATÁRIO</w:t>
      </w:r>
      <w:r w:rsidRPr="00BC44BD">
        <w:rPr>
          <w:rFonts w:eastAsia="Arial"/>
          <w:b/>
          <w:bCs/>
          <w:iCs/>
          <w:szCs w:val="24"/>
        </w:rPr>
        <w:t>:</w:t>
      </w:r>
    </w:p>
    <w:p w:rsidR="00307F61" w:rsidRPr="00BC44BD" w:rsidRDefault="00307F61" w:rsidP="00287431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970CA6" w:rsidRPr="00BC44BD" w:rsidRDefault="00800418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 </w:t>
      </w:r>
      <w:r w:rsidR="00970CA6" w:rsidRPr="00BC44BD">
        <w:rPr>
          <w:szCs w:val="24"/>
        </w:rPr>
        <w:t>O locatário é obrigado a:</w:t>
      </w:r>
    </w:p>
    <w:p w:rsidR="00AC7FC0" w:rsidRDefault="00AC7FC0" w:rsidP="00894999">
      <w:pPr>
        <w:spacing w:line="360" w:lineRule="auto"/>
        <w:ind w:firstLine="709"/>
        <w:contextualSpacing/>
        <w:jc w:val="both"/>
        <w:rPr>
          <w:szCs w:val="24"/>
        </w:rPr>
      </w:pPr>
    </w:p>
    <w:p w:rsidR="00970CA6" w:rsidRPr="00BC44BD" w:rsidRDefault="00AC7FC0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894999">
        <w:rPr>
          <w:szCs w:val="24"/>
        </w:rPr>
        <w:t xml:space="preserve">11.2 </w:t>
      </w:r>
      <w:r>
        <w:rPr>
          <w:szCs w:val="24"/>
        </w:rPr>
        <w:t>P</w:t>
      </w:r>
      <w:r w:rsidR="00970CA6" w:rsidRPr="00BC44BD">
        <w:rPr>
          <w:szCs w:val="24"/>
        </w:rPr>
        <w:t>agar pontualmente o aluguel e os encargos da locação, legal ou contratualmente exigíveis, no prazo estipulado ou, em sua falta, até o sexto dia útil do mês seguinte ao vencido, no imóvel locado, quando outro local não tiver sido indicado no contrato;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11.3 </w:t>
      </w:r>
      <w:r w:rsidR="00AC7FC0">
        <w:rPr>
          <w:szCs w:val="24"/>
        </w:rPr>
        <w:t>S</w:t>
      </w:r>
      <w:r>
        <w:rPr>
          <w:szCs w:val="24"/>
        </w:rPr>
        <w:t>ervir</w:t>
      </w:r>
      <w:r w:rsidR="00970CA6" w:rsidRPr="00BC44BD">
        <w:rPr>
          <w:szCs w:val="24"/>
        </w:rPr>
        <w:t xml:space="preserve">-se do imóvel para o uso convencionado ou presumido, compatível com a natureza deste e com o fim </w:t>
      </w:r>
      <w:r w:rsidR="00195B4D">
        <w:rPr>
          <w:szCs w:val="24"/>
        </w:rPr>
        <w:t>a que se destina, devendo tratá</w:t>
      </w:r>
      <w:r w:rsidR="00970CA6" w:rsidRPr="00BC44BD">
        <w:rPr>
          <w:szCs w:val="24"/>
        </w:rPr>
        <w:t>-lo com o mesmo cuidado como se fosse seu;</w:t>
      </w:r>
    </w:p>
    <w:p w:rsidR="009743D5" w:rsidRDefault="00AC7FC0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894999">
        <w:rPr>
          <w:szCs w:val="24"/>
        </w:rPr>
        <w:t xml:space="preserve">11.4 </w:t>
      </w:r>
      <w:r>
        <w:rPr>
          <w:szCs w:val="24"/>
        </w:rPr>
        <w:t>R</w:t>
      </w:r>
      <w:r w:rsidR="00970CA6" w:rsidRPr="00BC44BD">
        <w:rPr>
          <w:szCs w:val="24"/>
        </w:rPr>
        <w:t>estituir o imóvel, finda a locação, no estado em que o recebeu, salvo as deteriorações decorrentes do seu uso normal;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11.5 </w:t>
      </w:r>
      <w:r w:rsidR="00AC7FC0">
        <w:rPr>
          <w:szCs w:val="24"/>
        </w:rPr>
        <w:t>L</w:t>
      </w:r>
      <w:r w:rsidR="00970CA6" w:rsidRPr="00BC44BD">
        <w:rPr>
          <w:szCs w:val="24"/>
        </w:rPr>
        <w:t>evar imediatamente ao conhecimento do locador o surgimento de qualquer dano ou defeito cuja reparação a este incumba, bem como as eventuais turbações de terceiros;</w:t>
      </w:r>
    </w:p>
    <w:p w:rsidR="00970CA6" w:rsidRPr="00BC44BD" w:rsidRDefault="00AC7FC0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894999">
        <w:rPr>
          <w:szCs w:val="24"/>
        </w:rPr>
        <w:t xml:space="preserve">11.6 </w:t>
      </w:r>
      <w:r>
        <w:rPr>
          <w:szCs w:val="24"/>
        </w:rPr>
        <w:t>R</w:t>
      </w:r>
      <w:r w:rsidR="00970CA6" w:rsidRPr="00BC44BD">
        <w:rPr>
          <w:szCs w:val="24"/>
        </w:rPr>
        <w:t>ealizar a imediata reparação dos danos verificados no imóvel, ou nas suas instalações, provocadas por si, seus dependentes, familiares, visitantes ou prepostos;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11.7 </w:t>
      </w:r>
      <w:r w:rsidR="00AC7FC0">
        <w:rPr>
          <w:szCs w:val="24"/>
        </w:rPr>
        <w:t>N</w:t>
      </w:r>
      <w:r w:rsidR="00970CA6" w:rsidRPr="00BC44BD">
        <w:rPr>
          <w:szCs w:val="24"/>
        </w:rPr>
        <w:t>ão modificar a forma interna ou externa do imóvel sem o consentimento prévio e por escrito do locador;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11.8 </w:t>
      </w:r>
      <w:r w:rsidR="00AC7FC0">
        <w:rPr>
          <w:szCs w:val="24"/>
        </w:rPr>
        <w:t>E</w:t>
      </w:r>
      <w:r w:rsidR="00970CA6" w:rsidRPr="00BC44BD">
        <w:rPr>
          <w:szCs w:val="24"/>
        </w:rPr>
        <w:t>ntregar imediatamente ao locador os documentos de cobrança de tributos e encargos condominiais, bem como qualquer intimação, multa ou exigência de autoridade pública, ainda que dirigida a ele, locatário;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lastRenderedPageBreak/>
        <w:t xml:space="preserve">11.9 </w:t>
      </w:r>
      <w:r w:rsidR="00AC7FC0">
        <w:rPr>
          <w:szCs w:val="24"/>
        </w:rPr>
        <w:t>P</w:t>
      </w:r>
      <w:r w:rsidR="00970CA6" w:rsidRPr="00BC44BD">
        <w:rPr>
          <w:szCs w:val="24"/>
        </w:rPr>
        <w:t>agar as despesas de telefone e de consumo de força, luz e gás, água e esgoto;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11.10 </w:t>
      </w:r>
      <w:r w:rsidR="00AC7FC0">
        <w:rPr>
          <w:szCs w:val="24"/>
        </w:rPr>
        <w:t>P</w:t>
      </w:r>
      <w:r w:rsidR="00970CA6" w:rsidRPr="00BC44BD">
        <w:rPr>
          <w:szCs w:val="24"/>
        </w:rPr>
        <w:t xml:space="preserve">ermitir a vistoria do imóvel pelo locador ou por seu mandatário, mediante combinação prévia de dia e hora, bem como admitir que </w:t>
      </w:r>
      <w:proofErr w:type="gramStart"/>
      <w:r w:rsidR="00970CA6" w:rsidRPr="00BC44BD">
        <w:rPr>
          <w:szCs w:val="24"/>
        </w:rPr>
        <w:t>seja</w:t>
      </w:r>
      <w:proofErr w:type="gramEnd"/>
      <w:r w:rsidR="00970CA6" w:rsidRPr="00BC44BD">
        <w:rPr>
          <w:szCs w:val="24"/>
        </w:rPr>
        <w:t xml:space="preserve"> o mesmo visitado e examinado por terceiros, na hipótese prevista no art. 27;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11.11 </w:t>
      </w:r>
      <w:r w:rsidR="00AC7FC0">
        <w:rPr>
          <w:szCs w:val="24"/>
        </w:rPr>
        <w:t>C</w:t>
      </w:r>
      <w:r w:rsidR="00970CA6" w:rsidRPr="00BC44BD">
        <w:rPr>
          <w:szCs w:val="24"/>
        </w:rPr>
        <w:t>umprir integralmente a convenção de condomínio e os regulamentos internos;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11.12 </w:t>
      </w:r>
      <w:r w:rsidR="009743D5">
        <w:rPr>
          <w:szCs w:val="24"/>
        </w:rPr>
        <w:t>P</w:t>
      </w:r>
      <w:r w:rsidR="00970CA6" w:rsidRPr="00BC44BD">
        <w:rPr>
          <w:szCs w:val="24"/>
        </w:rPr>
        <w:t>agar o prêmio do seguro de fiança;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11.13 </w:t>
      </w:r>
      <w:r w:rsidR="009743D5">
        <w:rPr>
          <w:szCs w:val="24"/>
        </w:rPr>
        <w:t>P</w:t>
      </w:r>
      <w:r w:rsidR="00970CA6" w:rsidRPr="00BC44BD">
        <w:rPr>
          <w:szCs w:val="24"/>
        </w:rPr>
        <w:t>agar as despesas ordinárias de condomínio.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11.14 </w:t>
      </w:r>
      <w:r w:rsidR="00970CA6" w:rsidRPr="00BC44BD">
        <w:rPr>
          <w:szCs w:val="24"/>
        </w:rPr>
        <w:t>Por despesas ordinárias de condomínio se entendem as necessárias à administração respectiva, especialmente: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11.15 </w:t>
      </w:r>
      <w:r w:rsidR="009743D5">
        <w:rPr>
          <w:szCs w:val="24"/>
        </w:rPr>
        <w:t>S</w:t>
      </w:r>
      <w:r w:rsidR="00970CA6" w:rsidRPr="00BC44BD">
        <w:rPr>
          <w:szCs w:val="24"/>
        </w:rPr>
        <w:t>alários, encargos trabalhistas, contribuições previdenciárias e sociais dos empregados do condomínio;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11.16 </w:t>
      </w:r>
      <w:r w:rsidR="009743D5">
        <w:rPr>
          <w:szCs w:val="24"/>
        </w:rPr>
        <w:t>C</w:t>
      </w:r>
      <w:r w:rsidR="00970CA6" w:rsidRPr="00BC44BD">
        <w:rPr>
          <w:szCs w:val="24"/>
        </w:rPr>
        <w:t>onsumo de água e esgoto, gás, luz e força das áreas de uso comum;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11.17 </w:t>
      </w:r>
      <w:r w:rsidR="009743D5">
        <w:rPr>
          <w:szCs w:val="24"/>
        </w:rPr>
        <w:t>L</w:t>
      </w:r>
      <w:r w:rsidR="00970CA6" w:rsidRPr="00BC44BD">
        <w:rPr>
          <w:szCs w:val="24"/>
        </w:rPr>
        <w:t>impeza, conservação e pintura das instalações e dependências de uso comum;</w:t>
      </w:r>
    </w:p>
    <w:p w:rsidR="00970CA6" w:rsidRPr="00BC44BD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11.18 </w:t>
      </w:r>
      <w:r w:rsidR="009743D5">
        <w:rPr>
          <w:szCs w:val="24"/>
        </w:rPr>
        <w:t>M</w:t>
      </w:r>
      <w:r w:rsidR="00970CA6" w:rsidRPr="00BC44BD">
        <w:rPr>
          <w:szCs w:val="24"/>
        </w:rPr>
        <w:t>anutenção e conservação das instalações e equipamentos hidráulicos, elétricos, mecân</w:t>
      </w:r>
      <w:r>
        <w:rPr>
          <w:szCs w:val="24"/>
        </w:rPr>
        <w:t xml:space="preserve">icos e de segurança, de uso </w:t>
      </w:r>
      <w:r w:rsidR="00970CA6" w:rsidRPr="00BC44BD">
        <w:rPr>
          <w:szCs w:val="24"/>
        </w:rPr>
        <w:t>comum;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11.19 </w:t>
      </w:r>
      <w:r w:rsidR="009743D5">
        <w:rPr>
          <w:szCs w:val="24"/>
        </w:rPr>
        <w:t>M</w:t>
      </w:r>
      <w:r w:rsidR="00970CA6" w:rsidRPr="00BC44BD">
        <w:rPr>
          <w:szCs w:val="24"/>
        </w:rPr>
        <w:t>anutenção</w:t>
      </w:r>
      <w:r>
        <w:rPr>
          <w:szCs w:val="24"/>
        </w:rPr>
        <w:t xml:space="preserve"> </w:t>
      </w:r>
      <w:r w:rsidR="00970CA6" w:rsidRPr="00BC44BD">
        <w:rPr>
          <w:szCs w:val="24"/>
        </w:rPr>
        <w:t xml:space="preserve">e conservação das instalações e equipamentos de uso </w:t>
      </w:r>
      <w:r w:rsidR="009743D5" w:rsidRPr="00BC44BD">
        <w:rPr>
          <w:szCs w:val="24"/>
        </w:rPr>
        <w:t>comum destinado à prática de esportes e lazer</w:t>
      </w:r>
      <w:r w:rsidR="00970CA6" w:rsidRPr="00BC44BD">
        <w:rPr>
          <w:szCs w:val="24"/>
        </w:rPr>
        <w:t>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11.20 </w:t>
      </w:r>
      <w:r w:rsidR="009743D5">
        <w:rPr>
          <w:szCs w:val="24"/>
        </w:rPr>
        <w:t>M</w:t>
      </w:r>
      <w:r w:rsidR="00970CA6" w:rsidRPr="00BC44BD">
        <w:rPr>
          <w:szCs w:val="24"/>
        </w:rPr>
        <w:t>anutenção e conservação de elevadores, porteiro eletrônico e antenas coletivas;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11.21 </w:t>
      </w:r>
      <w:r w:rsidR="009743D5">
        <w:rPr>
          <w:szCs w:val="24"/>
        </w:rPr>
        <w:t>P</w:t>
      </w:r>
      <w:r w:rsidR="00970CA6" w:rsidRPr="00BC44BD">
        <w:rPr>
          <w:szCs w:val="24"/>
        </w:rPr>
        <w:t>equenos reparos nas dependências e instalações elétricas e hidráulicas de uso comum;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11.22 </w:t>
      </w:r>
      <w:r w:rsidR="009743D5">
        <w:rPr>
          <w:szCs w:val="24"/>
        </w:rPr>
        <w:t>R</w:t>
      </w:r>
      <w:r w:rsidR="00970CA6" w:rsidRPr="00BC44BD">
        <w:rPr>
          <w:szCs w:val="24"/>
        </w:rPr>
        <w:t>ateios de saldo devedor, salvo se referentes a período anterior ao início da locação;</w:t>
      </w:r>
    </w:p>
    <w:p w:rsidR="009743D5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proofErr w:type="gramStart"/>
      <w:r>
        <w:rPr>
          <w:szCs w:val="24"/>
        </w:rPr>
        <w:t xml:space="preserve">11.23 </w:t>
      </w:r>
      <w:r w:rsidR="009743D5">
        <w:rPr>
          <w:szCs w:val="24"/>
        </w:rPr>
        <w:t>R</w:t>
      </w:r>
      <w:r w:rsidR="00970CA6" w:rsidRPr="00BC44BD">
        <w:rPr>
          <w:szCs w:val="24"/>
        </w:rPr>
        <w:t>eposição</w:t>
      </w:r>
      <w:proofErr w:type="gramEnd"/>
      <w:r w:rsidR="00970CA6" w:rsidRPr="00BC44BD">
        <w:rPr>
          <w:szCs w:val="24"/>
        </w:rPr>
        <w:t xml:space="preserve"> do fundo de reserva, total ou parcialmente utilizado no custeio ou complementação das despesas referidas nas alíneas anteriores, salvo se referentes a período anterior ao início da locação.</w:t>
      </w:r>
    </w:p>
    <w:p w:rsidR="00970CA6" w:rsidRDefault="00894999" w:rsidP="00894999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11.24 </w:t>
      </w:r>
      <w:r w:rsidR="00970CA6" w:rsidRPr="00BC44BD">
        <w:rPr>
          <w:szCs w:val="24"/>
        </w:rPr>
        <w:t xml:space="preserve">O locatário fica obrigado ao pagamento das despesas referidas no parágrafo anterior, desde que comprovadas </w:t>
      </w:r>
      <w:proofErr w:type="gramStart"/>
      <w:r w:rsidR="00970CA6" w:rsidRPr="00BC44BD">
        <w:rPr>
          <w:szCs w:val="24"/>
        </w:rPr>
        <w:t>a</w:t>
      </w:r>
      <w:proofErr w:type="gramEnd"/>
      <w:r w:rsidR="00970CA6" w:rsidRPr="00BC44BD">
        <w:rPr>
          <w:szCs w:val="24"/>
        </w:rPr>
        <w:t xml:space="preserve"> previsão orçamentária e o rateio mensal, podendo exigir a qualquer tempo a comprovação das mesmas.</w:t>
      </w:r>
    </w:p>
    <w:p w:rsidR="002B577E" w:rsidRPr="00BC44BD" w:rsidRDefault="002B577E" w:rsidP="000472A1">
      <w:pPr>
        <w:tabs>
          <w:tab w:val="left" w:pos="2461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307F61" w:rsidRPr="00BC44BD" w:rsidRDefault="00307F61" w:rsidP="00DC3372">
      <w:pPr>
        <w:shd w:val="clear" w:color="auto" w:fill="D9D9D9"/>
        <w:spacing w:line="360" w:lineRule="auto"/>
        <w:ind w:firstLine="680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</w:t>
      </w:r>
      <w:r w:rsidR="00710187" w:rsidRPr="00BC44BD">
        <w:rPr>
          <w:rFonts w:eastAsia="Arial"/>
          <w:b/>
          <w:bCs/>
          <w:iCs/>
          <w:szCs w:val="24"/>
        </w:rPr>
        <w:t>2– OBRIGAÇÕES DO LOCADOR</w:t>
      </w:r>
      <w:r w:rsidRPr="00BC44BD">
        <w:rPr>
          <w:rFonts w:eastAsia="Arial"/>
          <w:b/>
          <w:bCs/>
          <w:iCs/>
          <w:szCs w:val="24"/>
        </w:rPr>
        <w:t>:</w:t>
      </w:r>
    </w:p>
    <w:p w:rsidR="00307F61" w:rsidRPr="00BC44BD" w:rsidRDefault="00307F61" w:rsidP="00DC3372">
      <w:pPr>
        <w:autoSpaceDE w:val="0"/>
        <w:autoSpaceDN w:val="0"/>
        <w:adjustRightInd w:val="0"/>
        <w:spacing w:line="360" w:lineRule="auto"/>
        <w:ind w:firstLine="680"/>
        <w:contextualSpacing/>
        <w:jc w:val="both"/>
        <w:rPr>
          <w:szCs w:val="24"/>
          <w:lang w:eastAsia="ar-SA"/>
        </w:rPr>
      </w:pPr>
    </w:p>
    <w:p w:rsidR="00320228" w:rsidRDefault="00DA58A1" w:rsidP="000472A1">
      <w:pPr>
        <w:autoSpaceDE w:val="0"/>
        <w:autoSpaceDN w:val="0"/>
        <w:adjustRightInd w:val="0"/>
        <w:spacing w:line="360" w:lineRule="auto"/>
        <w:ind w:firstLine="680"/>
        <w:contextualSpacing/>
        <w:jc w:val="both"/>
      </w:pPr>
      <w:r>
        <w:t xml:space="preserve">12.1 </w:t>
      </w:r>
      <w:r w:rsidR="00320228">
        <w:t xml:space="preserve">O LOCADOR obriga-se a: </w:t>
      </w:r>
    </w:p>
    <w:p w:rsidR="000A07CF" w:rsidRPr="00077DDD" w:rsidRDefault="00DA58A1" w:rsidP="000472A1">
      <w:pPr>
        <w:spacing w:before="90" w:line="360" w:lineRule="auto"/>
        <w:ind w:right="116" w:firstLine="680"/>
        <w:jc w:val="both"/>
      </w:pPr>
      <w:r>
        <w:t xml:space="preserve">12.2 </w:t>
      </w:r>
      <w:r w:rsidR="000A07CF" w:rsidRPr="00077DDD">
        <w:t xml:space="preserve">De acordo com o art. 22, da Lei 8.245/91, </w:t>
      </w:r>
      <w:proofErr w:type="gramStart"/>
      <w:r w:rsidR="000A07CF" w:rsidRPr="00077DDD">
        <w:t>cabe</w:t>
      </w:r>
      <w:proofErr w:type="gramEnd"/>
      <w:r w:rsidR="000A07CF" w:rsidRPr="00077DDD">
        <w:t xml:space="preserve"> ao locador as obrigações abaixo:</w:t>
      </w:r>
    </w:p>
    <w:p w:rsidR="000A07CF" w:rsidRPr="00D43C2B" w:rsidRDefault="00DA58A1" w:rsidP="000472A1">
      <w:pPr>
        <w:spacing w:before="90" w:line="360" w:lineRule="auto"/>
        <w:ind w:right="116" w:firstLine="680"/>
        <w:jc w:val="both"/>
      </w:pPr>
      <w:r w:rsidRPr="00DA58A1">
        <w:lastRenderedPageBreak/>
        <w:t xml:space="preserve">12.3 </w:t>
      </w:r>
      <w:r w:rsidR="000A07CF" w:rsidRPr="00D43C2B">
        <w:t>Depois de alugado, o imóvel deve ser entregue em estado de servir, que atenda ao destinatário (em bom estado);</w:t>
      </w:r>
    </w:p>
    <w:p w:rsidR="000A07CF" w:rsidRPr="00D43C2B" w:rsidRDefault="000A07CF" w:rsidP="000472A1">
      <w:pPr>
        <w:spacing w:before="90" w:line="360" w:lineRule="auto"/>
        <w:ind w:right="116" w:firstLine="680"/>
        <w:jc w:val="both"/>
      </w:pPr>
      <w:r w:rsidRPr="00D43C2B">
        <w:tab/>
      </w:r>
      <w:r w:rsidR="00DA58A1">
        <w:t xml:space="preserve">12.4 </w:t>
      </w:r>
      <w:r w:rsidRPr="00D43C2B">
        <w:t>Enquanto estiver alugado deve ser garantido o uso pacífico do imóvel locado e mantido a sua forma e o seu destino;</w:t>
      </w:r>
    </w:p>
    <w:p w:rsidR="000A07CF" w:rsidRPr="00D43C2B" w:rsidRDefault="00DA58A1" w:rsidP="000472A1">
      <w:pPr>
        <w:spacing w:before="90" w:line="360" w:lineRule="auto"/>
        <w:ind w:right="116" w:firstLine="680"/>
        <w:jc w:val="both"/>
      </w:pPr>
      <w:r>
        <w:t xml:space="preserve">12.5 </w:t>
      </w:r>
      <w:proofErr w:type="gramStart"/>
      <w:r w:rsidR="000A07CF" w:rsidRPr="00D43C2B">
        <w:t>Fica</w:t>
      </w:r>
      <w:proofErr w:type="gramEnd"/>
      <w:r w:rsidR="000A07CF" w:rsidRPr="00D43C2B">
        <w:t xml:space="preserve"> responsável pelos problemas, defeitos e vícios anteriores à locação;</w:t>
      </w:r>
    </w:p>
    <w:p w:rsidR="000A07CF" w:rsidRPr="00D43C2B" w:rsidRDefault="00DA58A1" w:rsidP="000472A1">
      <w:pPr>
        <w:spacing w:before="90" w:line="360" w:lineRule="auto"/>
        <w:ind w:right="116" w:firstLine="680"/>
        <w:jc w:val="both"/>
      </w:pPr>
      <w:r>
        <w:t xml:space="preserve">12.6 </w:t>
      </w:r>
      <w:r w:rsidR="000A07CF" w:rsidRPr="00D43C2B">
        <w:t>Se o locatário solicitar deve fornecer descrição da situação do estado do imóvel, antes que se efetive a sua mudança, registrando seus defeitos;</w:t>
      </w:r>
    </w:p>
    <w:p w:rsidR="00DA58A1" w:rsidRDefault="00DA58A1" w:rsidP="00DA58A1">
      <w:pPr>
        <w:spacing w:before="90" w:line="360" w:lineRule="auto"/>
        <w:ind w:right="116" w:firstLine="680"/>
        <w:jc w:val="both"/>
      </w:pPr>
      <w:r>
        <w:t xml:space="preserve">12.7 </w:t>
      </w:r>
      <w:proofErr w:type="gramStart"/>
      <w:r w:rsidR="000A07CF" w:rsidRPr="00D43C2B">
        <w:t>Deve ser</w:t>
      </w:r>
      <w:proofErr w:type="gramEnd"/>
      <w:r w:rsidR="000A07CF" w:rsidRPr="00D43C2B">
        <w:t xml:space="preserve"> entregue ao locatário recibo com discriminação dos pagamentos realizados; é vedada a quitação genérica;</w:t>
      </w:r>
    </w:p>
    <w:p w:rsidR="000A07CF" w:rsidRPr="00D43C2B" w:rsidRDefault="00DA58A1" w:rsidP="00DA58A1">
      <w:pPr>
        <w:spacing w:before="90" w:line="360" w:lineRule="auto"/>
        <w:ind w:right="116" w:firstLine="680"/>
        <w:jc w:val="both"/>
      </w:pPr>
      <w:r>
        <w:t xml:space="preserve">12.8 </w:t>
      </w:r>
      <w:r w:rsidR="000A07CF" w:rsidRPr="00D43C2B">
        <w:t>Se houver, devem ser quitadas as taxas de administração imobiliária e de intermediações, considerando as despesas necessárias à aferição da idoneidade do pretendente ou de seu fiador;</w:t>
      </w:r>
    </w:p>
    <w:p w:rsidR="000A07CF" w:rsidRPr="00D43C2B" w:rsidRDefault="000A07CF" w:rsidP="000472A1">
      <w:pPr>
        <w:spacing w:before="90" w:line="360" w:lineRule="auto"/>
        <w:ind w:right="116" w:firstLine="680"/>
        <w:jc w:val="both"/>
      </w:pPr>
      <w:r w:rsidRPr="00D43C2B">
        <w:tab/>
      </w:r>
      <w:r w:rsidR="00DA58A1">
        <w:t xml:space="preserve">12.9 </w:t>
      </w:r>
      <w:r w:rsidRPr="00D43C2B">
        <w:t>Os impostos, as taxas, o prêmio de seguro complementar contra fogo, que incidam ou venham incidir sobre o imóvel, deverão ser pagos, exceto a disposição expressa em contrário no contrato;</w:t>
      </w:r>
    </w:p>
    <w:p w:rsidR="000A07CF" w:rsidRPr="00D43C2B" w:rsidRDefault="00DA58A1" w:rsidP="000472A1">
      <w:pPr>
        <w:spacing w:before="90" w:line="360" w:lineRule="auto"/>
        <w:ind w:right="116" w:firstLine="680"/>
        <w:jc w:val="both"/>
      </w:pPr>
      <w:r>
        <w:t xml:space="preserve">12.10 </w:t>
      </w:r>
      <w:r w:rsidR="000A07CF" w:rsidRPr="00D43C2B">
        <w:t>Apresentar ao locatário os comprovantes das parcelas pagas quando solicitadas;</w:t>
      </w:r>
    </w:p>
    <w:p w:rsidR="000A07CF" w:rsidRPr="00D43C2B" w:rsidRDefault="000A07CF" w:rsidP="000472A1">
      <w:pPr>
        <w:spacing w:before="90" w:line="360" w:lineRule="auto"/>
        <w:ind w:right="116" w:firstLine="680"/>
        <w:jc w:val="both"/>
      </w:pPr>
      <w:r w:rsidRPr="00D43C2B">
        <w:tab/>
      </w:r>
      <w:r w:rsidR="00DA58A1">
        <w:t xml:space="preserve">12.11 </w:t>
      </w:r>
      <w:r w:rsidRPr="00D43C2B">
        <w:t>Pagar despesas extraordinárias de condomínio.</w:t>
      </w:r>
    </w:p>
    <w:p w:rsidR="000A07CF" w:rsidRPr="00D43C2B" w:rsidRDefault="000A07CF" w:rsidP="000472A1">
      <w:pPr>
        <w:spacing w:before="90" w:line="360" w:lineRule="auto"/>
        <w:ind w:right="116" w:firstLine="680"/>
        <w:jc w:val="both"/>
      </w:pPr>
      <w:r w:rsidRPr="00D43C2B">
        <w:tab/>
      </w:r>
      <w:r w:rsidR="00DA58A1">
        <w:t xml:space="preserve">12.12 </w:t>
      </w:r>
      <w:r w:rsidRPr="00D43C2B">
        <w:t>No parágrafo único, do referido artigo, as despesas extraordinárias de condomínio são entendidas como aquelas que não se referem aos gastos rotineiros de manutenção do edifício, especialmente:</w:t>
      </w:r>
    </w:p>
    <w:p w:rsidR="000A07CF" w:rsidRPr="00D43C2B" w:rsidRDefault="00DA58A1" w:rsidP="000472A1">
      <w:pPr>
        <w:pStyle w:val="PargrafodaLista"/>
        <w:widowControl w:val="0"/>
        <w:tabs>
          <w:tab w:val="left" w:pos="1496"/>
        </w:tabs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r>
        <w:t xml:space="preserve">12.13 </w:t>
      </w:r>
      <w:r w:rsidR="000A07CF" w:rsidRPr="00D43C2B">
        <w:t>Obras de reformas ou acréscimos que interessem à estrutura integral do imóvel;</w:t>
      </w:r>
    </w:p>
    <w:p w:rsidR="000A07CF" w:rsidRPr="00D43C2B" w:rsidRDefault="00DA58A1" w:rsidP="000472A1">
      <w:pPr>
        <w:pStyle w:val="PargrafodaLista"/>
        <w:widowControl w:val="0"/>
        <w:tabs>
          <w:tab w:val="left" w:pos="1496"/>
        </w:tabs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r>
        <w:t xml:space="preserve">12.14 </w:t>
      </w:r>
      <w:r w:rsidR="000A07CF" w:rsidRPr="00D43C2B">
        <w:t>Pinturas das fachadas, em penas, poços de areação e iluminação, bem como das esquadrias externas;</w:t>
      </w:r>
    </w:p>
    <w:p w:rsidR="000A07CF" w:rsidRPr="00D43C2B" w:rsidRDefault="00DA58A1" w:rsidP="000472A1">
      <w:pPr>
        <w:pStyle w:val="PargrafodaLista"/>
        <w:widowControl w:val="0"/>
        <w:tabs>
          <w:tab w:val="left" w:pos="1496"/>
        </w:tabs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r>
        <w:t xml:space="preserve">12.15 </w:t>
      </w:r>
      <w:r w:rsidR="000A07CF" w:rsidRPr="00D43C2B">
        <w:t>Obras destinadas a repor as condições de habilidade do edifício;</w:t>
      </w:r>
    </w:p>
    <w:p w:rsidR="000A07CF" w:rsidRPr="00D43C2B" w:rsidRDefault="00DA58A1" w:rsidP="000472A1">
      <w:pPr>
        <w:pStyle w:val="PargrafodaLista"/>
        <w:widowControl w:val="0"/>
        <w:tabs>
          <w:tab w:val="left" w:pos="1496"/>
        </w:tabs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r>
        <w:t xml:space="preserve">12.16 </w:t>
      </w:r>
      <w:r w:rsidR="000A07CF" w:rsidRPr="00D43C2B">
        <w:t>Indenizações trabalhistas e previdenciárias pela dispensa de empregados, ocorridas em data anterior ao início da locação;</w:t>
      </w:r>
    </w:p>
    <w:p w:rsidR="000A07CF" w:rsidRPr="00D43C2B" w:rsidRDefault="00DA58A1" w:rsidP="000472A1">
      <w:pPr>
        <w:pStyle w:val="PargrafodaLista"/>
        <w:widowControl w:val="0"/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proofErr w:type="gramStart"/>
      <w:r>
        <w:t xml:space="preserve">12.17 </w:t>
      </w:r>
      <w:r w:rsidR="000A07CF" w:rsidRPr="00D43C2B">
        <w:t>Instalação</w:t>
      </w:r>
      <w:proofErr w:type="gramEnd"/>
      <w:r w:rsidR="000A07CF" w:rsidRPr="00D43C2B">
        <w:t xml:space="preserve"> de equipamento de segurança e incêndio, de telefonia, de intercomunicação, de esporte e de lazer;</w:t>
      </w:r>
    </w:p>
    <w:p w:rsidR="000A07CF" w:rsidRPr="00D43C2B" w:rsidRDefault="00DA58A1" w:rsidP="000472A1">
      <w:pPr>
        <w:pStyle w:val="PargrafodaLista"/>
        <w:widowControl w:val="0"/>
        <w:autoSpaceDE w:val="0"/>
        <w:autoSpaceDN w:val="0"/>
        <w:spacing w:before="90" w:line="360" w:lineRule="auto"/>
        <w:ind w:left="0" w:right="116" w:firstLine="680"/>
        <w:contextualSpacing w:val="0"/>
        <w:jc w:val="both"/>
      </w:pPr>
      <w:r>
        <w:t xml:space="preserve">12.18 </w:t>
      </w:r>
      <w:r w:rsidR="000A07CF" w:rsidRPr="00D43C2B">
        <w:t>Despesas de decoração e paisagismo nas partes de uso comum;</w:t>
      </w:r>
    </w:p>
    <w:p w:rsidR="000472A1" w:rsidRDefault="00DA58A1" w:rsidP="000472A1">
      <w:pPr>
        <w:pStyle w:val="PargrafodaLista"/>
        <w:widowControl w:val="0"/>
        <w:autoSpaceDE w:val="0"/>
        <w:autoSpaceDN w:val="0"/>
        <w:spacing w:before="90" w:line="360" w:lineRule="auto"/>
        <w:ind w:left="0" w:right="116" w:firstLine="680"/>
        <w:contextualSpacing w:val="0"/>
      </w:pPr>
      <w:proofErr w:type="gramStart"/>
      <w:r>
        <w:t xml:space="preserve">12.19 </w:t>
      </w:r>
      <w:r w:rsidR="00DC3372">
        <w:t>Constituição</w:t>
      </w:r>
      <w:proofErr w:type="gramEnd"/>
      <w:r w:rsidR="00DC3372">
        <w:t xml:space="preserve"> </w:t>
      </w:r>
      <w:r w:rsidR="000A07CF" w:rsidRPr="00D43C2B">
        <w:t>de fundo de reserva.</w:t>
      </w:r>
    </w:p>
    <w:p w:rsidR="007741F2" w:rsidRPr="00143178" w:rsidRDefault="00DA58A1" w:rsidP="00DA58A1">
      <w:pPr>
        <w:pStyle w:val="PargrafodaLista"/>
        <w:widowControl w:val="0"/>
        <w:autoSpaceDE w:val="0"/>
        <w:autoSpaceDN w:val="0"/>
        <w:spacing w:before="90" w:line="360" w:lineRule="auto"/>
        <w:ind w:left="0" w:right="116" w:firstLine="680"/>
        <w:contextualSpacing w:val="0"/>
        <w:rPr>
          <w:szCs w:val="24"/>
        </w:rPr>
      </w:pPr>
      <w:r>
        <w:rPr>
          <w:szCs w:val="24"/>
        </w:rPr>
        <w:lastRenderedPageBreak/>
        <w:t xml:space="preserve">12.20 </w:t>
      </w:r>
      <w:r w:rsidR="007741F2" w:rsidRPr="00143178">
        <w:rPr>
          <w:szCs w:val="24"/>
        </w:rPr>
        <w:t>Por despesas extraordinárias de condomínio se entendem aquelas que não se refiram aos gastos rotineiros de manutenção do edifício, especialmente:</w:t>
      </w:r>
    </w:p>
    <w:p w:rsidR="007741F2" w:rsidRPr="00143178" w:rsidRDefault="007741F2" w:rsidP="000472A1">
      <w:pPr>
        <w:spacing w:line="276" w:lineRule="auto"/>
        <w:jc w:val="both"/>
        <w:rPr>
          <w:szCs w:val="24"/>
        </w:rPr>
      </w:pPr>
      <w:proofErr w:type="gramStart"/>
      <w:r w:rsidRPr="00143178">
        <w:rPr>
          <w:b/>
          <w:szCs w:val="24"/>
        </w:rPr>
        <w:t>a</w:t>
      </w:r>
      <w:proofErr w:type="gramEnd"/>
      <w:r w:rsidRPr="00143178">
        <w:rPr>
          <w:b/>
          <w:szCs w:val="24"/>
        </w:rPr>
        <w:t>)</w:t>
      </w:r>
      <w:r w:rsidRPr="00143178">
        <w:rPr>
          <w:szCs w:val="24"/>
        </w:rPr>
        <w:t>obras de reformas ou acréscimos que interessem à estrutura integral do imóvel;</w:t>
      </w:r>
    </w:p>
    <w:p w:rsidR="007741F2" w:rsidRPr="00143178" w:rsidRDefault="007741F2" w:rsidP="000472A1">
      <w:pPr>
        <w:pStyle w:val="PargrafodaLista"/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proofErr w:type="gramStart"/>
      <w:r w:rsidRPr="00143178">
        <w:rPr>
          <w:b/>
          <w:bCs/>
          <w:szCs w:val="24"/>
        </w:rPr>
        <w:t>b)</w:t>
      </w:r>
      <w:proofErr w:type="gramEnd"/>
      <w:r w:rsidRPr="00143178">
        <w:rPr>
          <w:szCs w:val="24"/>
        </w:rPr>
        <w:t> pintura das fachadas, empenas, poços de aeração e iluminação, bem como das esquadrias externas;</w:t>
      </w:r>
    </w:p>
    <w:p w:rsidR="007741F2" w:rsidRDefault="007741F2" w:rsidP="000472A1">
      <w:pPr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r w:rsidRPr="00143178">
        <w:rPr>
          <w:b/>
          <w:bCs/>
          <w:szCs w:val="24"/>
        </w:rPr>
        <w:t>c</w:t>
      </w:r>
      <w:r w:rsidRPr="00143178">
        <w:rPr>
          <w:szCs w:val="24"/>
        </w:rPr>
        <w:t>) obras destinadas a repor as condições de habitabilidade do edifício;</w:t>
      </w:r>
    </w:p>
    <w:p w:rsidR="007741F2" w:rsidRPr="00143178" w:rsidRDefault="007741F2" w:rsidP="000472A1">
      <w:pPr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r w:rsidRPr="00143178">
        <w:rPr>
          <w:b/>
          <w:bCs/>
          <w:szCs w:val="24"/>
        </w:rPr>
        <w:t>d</w:t>
      </w:r>
      <w:r w:rsidRPr="00143178">
        <w:rPr>
          <w:szCs w:val="24"/>
        </w:rPr>
        <w:t>) indenizações trabalhistas e previdenciárias pela dispensa de empregados, ocorridas em data anterior ao início da locação;</w:t>
      </w:r>
    </w:p>
    <w:p w:rsidR="007741F2" w:rsidRPr="00143178" w:rsidRDefault="007741F2" w:rsidP="000472A1">
      <w:pPr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proofErr w:type="gramStart"/>
      <w:r w:rsidRPr="00143178">
        <w:rPr>
          <w:b/>
          <w:bCs/>
          <w:szCs w:val="24"/>
        </w:rPr>
        <w:t>e</w:t>
      </w:r>
      <w:proofErr w:type="gramEnd"/>
      <w:r w:rsidRPr="00143178">
        <w:rPr>
          <w:b/>
          <w:bCs/>
          <w:szCs w:val="24"/>
        </w:rPr>
        <w:t>)</w:t>
      </w:r>
      <w:r w:rsidRPr="00143178">
        <w:rPr>
          <w:szCs w:val="24"/>
        </w:rPr>
        <w:t> instalação de equipamento de segurança e de incêndio, de telefonia, de intercomunicação, de esporte e de lazer;</w:t>
      </w:r>
    </w:p>
    <w:p w:rsidR="007741F2" w:rsidRPr="00143178" w:rsidRDefault="007741F2" w:rsidP="000472A1">
      <w:pPr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proofErr w:type="gramStart"/>
      <w:r w:rsidRPr="00143178">
        <w:rPr>
          <w:b/>
          <w:bCs/>
          <w:szCs w:val="24"/>
        </w:rPr>
        <w:t>f)</w:t>
      </w:r>
      <w:proofErr w:type="gramEnd"/>
      <w:r w:rsidRPr="00143178">
        <w:rPr>
          <w:szCs w:val="24"/>
        </w:rPr>
        <w:t> despesas de decoração e paisagismo nas partes de uso comum;</w:t>
      </w:r>
    </w:p>
    <w:p w:rsidR="007741F2" w:rsidRPr="00143178" w:rsidRDefault="007741F2" w:rsidP="000472A1">
      <w:pPr>
        <w:spacing w:line="276" w:lineRule="auto"/>
        <w:jc w:val="both"/>
        <w:rPr>
          <w:szCs w:val="24"/>
        </w:rPr>
      </w:pPr>
    </w:p>
    <w:p w:rsidR="007741F2" w:rsidRDefault="007741F2" w:rsidP="000472A1">
      <w:pPr>
        <w:spacing w:line="276" w:lineRule="auto"/>
        <w:jc w:val="both"/>
        <w:rPr>
          <w:szCs w:val="24"/>
        </w:rPr>
      </w:pPr>
      <w:proofErr w:type="gramStart"/>
      <w:r w:rsidRPr="00143178">
        <w:rPr>
          <w:b/>
          <w:bCs/>
          <w:szCs w:val="24"/>
        </w:rPr>
        <w:t>g)</w:t>
      </w:r>
      <w:proofErr w:type="gramEnd"/>
      <w:r w:rsidRPr="00143178">
        <w:rPr>
          <w:szCs w:val="24"/>
        </w:rPr>
        <w:t> constituição de fundo de reserva.</w:t>
      </w:r>
    </w:p>
    <w:p w:rsidR="007741F2" w:rsidRDefault="007741F2" w:rsidP="007741F2">
      <w:pPr>
        <w:jc w:val="both"/>
        <w:rPr>
          <w:szCs w:val="24"/>
        </w:rPr>
      </w:pPr>
    </w:p>
    <w:p w:rsidR="007741F2" w:rsidRDefault="00DA58A1" w:rsidP="00DA58A1">
      <w:pPr>
        <w:spacing w:line="360" w:lineRule="auto"/>
        <w:ind w:firstLine="709"/>
        <w:jc w:val="both"/>
        <w:rPr>
          <w:szCs w:val="24"/>
        </w:rPr>
      </w:pPr>
      <w:r>
        <w:t xml:space="preserve">12.21 </w:t>
      </w:r>
      <w:r w:rsidR="007741F2">
        <w:t xml:space="preserve">Responder, em até 72h, solicitações da SEPM, mediante telefone, fax, e-mail ou site a serem fornecidos, para resolução de problemas e esclarecimento de dúvidas de utilização do objeto; </w:t>
      </w:r>
    </w:p>
    <w:p w:rsidR="007741F2" w:rsidRDefault="00DA58A1" w:rsidP="000472A1">
      <w:pPr>
        <w:spacing w:line="360" w:lineRule="auto"/>
        <w:ind w:firstLine="709"/>
        <w:jc w:val="both"/>
        <w:rPr>
          <w:szCs w:val="24"/>
        </w:rPr>
      </w:pPr>
      <w:r>
        <w:t xml:space="preserve">12.22 </w:t>
      </w:r>
      <w:r w:rsidR="007741F2">
        <w:t>Atender prontamente qualquer exigência do representante da SEPM inerente ao objeto do contrato;</w:t>
      </w:r>
    </w:p>
    <w:p w:rsidR="007741F2" w:rsidRDefault="00DA58A1" w:rsidP="00DA58A1">
      <w:pPr>
        <w:spacing w:line="360" w:lineRule="auto"/>
        <w:ind w:firstLine="709"/>
        <w:jc w:val="both"/>
        <w:rPr>
          <w:szCs w:val="24"/>
        </w:rPr>
      </w:pPr>
      <w:r>
        <w:t xml:space="preserve">12.23 </w:t>
      </w:r>
      <w:r w:rsidR="007741F2">
        <w:t xml:space="preserve">Comunicar a SEPM, por escrito, qualquer anormalidade de caráter urgente e prestar os esclarecimentos julgados necessários; </w:t>
      </w:r>
    </w:p>
    <w:p w:rsidR="007741F2" w:rsidRDefault="00DA58A1" w:rsidP="00DA58A1">
      <w:pPr>
        <w:spacing w:line="360" w:lineRule="auto"/>
        <w:ind w:firstLine="709"/>
        <w:jc w:val="both"/>
        <w:rPr>
          <w:szCs w:val="24"/>
        </w:rPr>
      </w:pPr>
      <w:r>
        <w:t xml:space="preserve">12.24 </w:t>
      </w:r>
      <w:r w:rsidR="007741F2">
        <w:t xml:space="preserve">Executar fielmente o objeto contratado, de acordo com as normas legais, zelando sempre pelo seu bom desempenho, realizando os serviços ou entregando o objeto em conformidade com a proposta apresentada e nas orientações da contratante, observando os critérios de qualidade dos materiais a serem fornecidos, conforme prévia vistoria dos produtos a serem adquiridos, de modo a não alegar desconhecimento; </w:t>
      </w:r>
    </w:p>
    <w:p w:rsidR="007741F2" w:rsidRDefault="00DA58A1" w:rsidP="00DA58A1">
      <w:pPr>
        <w:spacing w:line="360" w:lineRule="auto"/>
        <w:ind w:firstLine="709"/>
        <w:jc w:val="both"/>
        <w:rPr>
          <w:szCs w:val="24"/>
        </w:rPr>
      </w:pPr>
      <w:r>
        <w:t xml:space="preserve">12.25 </w:t>
      </w:r>
      <w:r w:rsidR="007741F2">
        <w:t>Manter durante a execução do contrato todas as condições de habilitação e qualificação exigidas no Termo de Referência;</w:t>
      </w:r>
    </w:p>
    <w:p w:rsidR="007741F2" w:rsidRPr="00143178" w:rsidRDefault="007741F2" w:rsidP="000472A1">
      <w:pPr>
        <w:spacing w:line="360" w:lineRule="auto"/>
        <w:ind w:firstLine="709"/>
        <w:jc w:val="both"/>
        <w:rPr>
          <w:szCs w:val="24"/>
        </w:rPr>
      </w:pPr>
      <w:r>
        <w:t xml:space="preserve"> </w:t>
      </w:r>
      <w:r w:rsidR="00DA58A1">
        <w:t xml:space="preserve">12.26 </w:t>
      </w:r>
      <w:r>
        <w:t xml:space="preserve">Informar o </w:t>
      </w:r>
      <w:r w:rsidRPr="009743D5">
        <w:rPr>
          <w:b/>
        </w:rPr>
        <w:t>LOCATÁRI</w:t>
      </w:r>
      <w:r>
        <w:rPr>
          <w:b/>
        </w:rPr>
        <w:t>O</w:t>
      </w:r>
      <w:r>
        <w:t xml:space="preserve"> quaisquer alterações na titularidade do imóvel, inclusive com a apresentação da documentação correspondente.</w:t>
      </w:r>
    </w:p>
    <w:p w:rsidR="00240CD8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F77F64" w:rsidRPr="00BC44BD" w:rsidRDefault="00F77F64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240CD8" w:rsidRPr="00BC44BD" w:rsidRDefault="00DA58A1" w:rsidP="00240CD8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>
        <w:rPr>
          <w:rFonts w:eastAsia="Arial"/>
          <w:b/>
          <w:bCs/>
          <w:iCs/>
          <w:szCs w:val="24"/>
        </w:rPr>
        <w:lastRenderedPageBreak/>
        <w:t>13</w:t>
      </w:r>
      <w:r w:rsidR="00240CD8" w:rsidRPr="00BC44BD">
        <w:rPr>
          <w:rFonts w:eastAsia="Arial"/>
          <w:b/>
          <w:bCs/>
          <w:iCs/>
          <w:szCs w:val="24"/>
        </w:rPr>
        <w:t>- DAS BENFEITORIAS E CONSERVAÇÕES:</w:t>
      </w:r>
    </w:p>
    <w:p w:rsidR="00240CD8" w:rsidRPr="00BC44BD" w:rsidRDefault="00240CD8" w:rsidP="00240C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4"/>
          <w:lang w:eastAsia="ar-SA"/>
        </w:rPr>
      </w:pPr>
    </w:p>
    <w:p w:rsidR="00240CD8" w:rsidRPr="00BC44BD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BC44BD">
        <w:rPr>
          <w:szCs w:val="24"/>
        </w:rPr>
        <w:tab/>
      </w:r>
      <w:r w:rsidR="00DA58A1">
        <w:rPr>
          <w:szCs w:val="24"/>
        </w:rPr>
        <w:t xml:space="preserve">13.1 </w:t>
      </w:r>
      <w:r w:rsidRPr="00BC44BD">
        <w:rPr>
          <w:szCs w:val="24"/>
        </w:rPr>
        <w:t>As benfeitori</w:t>
      </w:r>
      <w:r>
        <w:rPr>
          <w:szCs w:val="24"/>
        </w:rPr>
        <w:t>as necessárias introduzidas pelo</w:t>
      </w:r>
      <w:r w:rsidRPr="00BC44BD">
        <w:rPr>
          <w:szCs w:val="24"/>
        </w:rPr>
        <w:t xml:space="preserve"> </w:t>
      </w:r>
      <w:r w:rsidRPr="00143178">
        <w:rPr>
          <w:b/>
          <w:szCs w:val="24"/>
        </w:rPr>
        <w:t>LOCATÁRI</w:t>
      </w:r>
      <w:r>
        <w:rPr>
          <w:b/>
          <w:szCs w:val="24"/>
        </w:rPr>
        <w:t>O</w:t>
      </w:r>
      <w:r w:rsidRPr="00BC44BD">
        <w:rPr>
          <w:szCs w:val="24"/>
        </w:rPr>
        <w:t xml:space="preserve">, ainda que não autorizadas pelo </w:t>
      </w:r>
      <w:r w:rsidRPr="00143178">
        <w:rPr>
          <w:b/>
          <w:szCs w:val="24"/>
        </w:rPr>
        <w:t>LOCADOR</w:t>
      </w:r>
      <w:r w:rsidRPr="00BC44BD">
        <w:rPr>
          <w:szCs w:val="24"/>
        </w:rPr>
        <w:t>, bem como as úteis, desde que autorizadas, serão indenizáveis e permitem o exercício do direito de retenção, de acordo com o art. 35 da Lei nº 8.245, de 1991, e o artigo 578 do Código Civil.</w:t>
      </w:r>
    </w:p>
    <w:p w:rsidR="00240CD8" w:rsidRPr="00BC44BD" w:rsidRDefault="00DA58A1" w:rsidP="00240C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13.2 </w:t>
      </w:r>
      <w:r w:rsidR="00240CD8">
        <w:rPr>
          <w:szCs w:val="24"/>
        </w:rPr>
        <w:t>O</w:t>
      </w:r>
      <w:r w:rsidR="00240CD8" w:rsidRPr="00BC44BD">
        <w:rPr>
          <w:szCs w:val="24"/>
        </w:rPr>
        <w:t xml:space="preserve"> </w:t>
      </w:r>
      <w:r w:rsidR="00240CD8" w:rsidRPr="006807BD">
        <w:rPr>
          <w:b/>
          <w:szCs w:val="24"/>
        </w:rPr>
        <w:t>LOCATÁRI</w:t>
      </w:r>
      <w:r w:rsidR="00240CD8">
        <w:rPr>
          <w:b/>
          <w:szCs w:val="24"/>
        </w:rPr>
        <w:t>O</w:t>
      </w:r>
      <w:r w:rsidR="00240CD8" w:rsidRPr="00BC44BD">
        <w:rPr>
          <w:szCs w:val="24"/>
        </w:rPr>
        <w:t xml:space="preserve"> fica desde já </w:t>
      </w:r>
      <w:r w:rsidR="000472A1" w:rsidRPr="00BC44BD">
        <w:rPr>
          <w:szCs w:val="24"/>
        </w:rPr>
        <w:t>autorizado</w:t>
      </w:r>
      <w:r w:rsidR="00240CD8" w:rsidRPr="00BC44BD">
        <w:rPr>
          <w:szCs w:val="24"/>
        </w:rPr>
        <w:t xml:space="preserve"> a fazer, no imóvel locado, as adaptações indispensáveis ao desempenho das suas atividades.</w:t>
      </w:r>
    </w:p>
    <w:p w:rsidR="00240CD8" w:rsidRPr="00BC44BD" w:rsidRDefault="00DA58A1" w:rsidP="00240C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13.3 </w:t>
      </w:r>
      <w:r w:rsidR="00240CD8" w:rsidRPr="00BC44BD">
        <w:rPr>
          <w:szCs w:val="24"/>
        </w:rPr>
        <w:t>Em qualquer caso, todas as benfeitorias desmontáveis, tais como lambris, biombos, cofre construído, tapetes, etc., poderão ser retirados</w:t>
      </w:r>
      <w:r w:rsidR="00240CD8">
        <w:rPr>
          <w:szCs w:val="24"/>
        </w:rPr>
        <w:t xml:space="preserve"> pelo</w:t>
      </w:r>
      <w:r w:rsidR="00240CD8" w:rsidRPr="00BC44BD">
        <w:rPr>
          <w:szCs w:val="24"/>
        </w:rPr>
        <w:t xml:space="preserve"> </w:t>
      </w:r>
      <w:r w:rsidR="00240CD8" w:rsidRPr="006807BD">
        <w:rPr>
          <w:b/>
          <w:szCs w:val="24"/>
        </w:rPr>
        <w:t>LOCATÁRI</w:t>
      </w:r>
      <w:r w:rsidR="00240CD8">
        <w:rPr>
          <w:b/>
          <w:szCs w:val="24"/>
        </w:rPr>
        <w:t>O</w:t>
      </w:r>
      <w:r w:rsidR="00240CD8" w:rsidRPr="00BC44BD">
        <w:rPr>
          <w:szCs w:val="24"/>
        </w:rPr>
        <w:t>, devendo o imóvel locado, entretanto, ser devolvido com os seus respectivos acessórios.</w:t>
      </w:r>
    </w:p>
    <w:p w:rsidR="00240CD8" w:rsidRDefault="00DA58A1" w:rsidP="00805F53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4"/>
        </w:rPr>
      </w:pPr>
      <w:proofErr w:type="gramStart"/>
      <w:r>
        <w:rPr>
          <w:szCs w:val="24"/>
        </w:rPr>
        <w:t xml:space="preserve">13.4 </w:t>
      </w:r>
      <w:r w:rsidR="00240CD8" w:rsidRPr="00BC44BD">
        <w:rPr>
          <w:szCs w:val="24"/>
        </w:rPr>
        <w:t>Finda</w:t>
      </w:r>
      <w:proofErr w:type="gramEnd"/>
      <w:r w:rsidR="00240CD8" w:rsidRPr="00BC44BD">
        <w:rPr>
          <w:szCs w:val="24"/>
        </w:rPr>
        <w:t xml:space="preserve"> a locação, será o imóvel devolvido ao </w:t>
      </w:r>
      <w:r w:rsidR="00240CD8" w:rsidRPr="00E260D3">
        <w:rPr>
          <w:b/>
          <w:szCs w:val="24"/>
        </w:rPr>
        <w:t>LOCADOR</w:t>
      </w:r>
      <w:r w:rsidR="00240CD8" w:rsidRPr="00BC44BD">
        <w:rPr>
          <w:szCs w:val="24"/>
        </w:rPr>
        <w:t>, nas condições em que foi recebido p</w:t>
      </w:r>
      <w:r w:rsidR="00240CD8">
        <w:rPr>
          <w:szCs w:val="24"/>
        </w:rPr>
        <w:t xml:space="preserve">elo </w:t>
      </w:r>
      <w:r w:rsidR="00240CD8" w:rsidRPr="00E260D3">
        <w:rPr>
          <w:b/>
          <w:szCs w:val="24"/>
        </w:rPr>
        <w:t>LOCATÁRIO</w:t>
      </w:r>
      <w:r w:rsidR="00240CD8" w:rsidRPr="00BC44BD">
        <w:rPr>
          <w:szCs w:val="24"/>
        </w:rPr>
        <w:t>, conforme documento de descrição minuciosa</w:t>
      </w:r>
      <w:r w:rsidR="00240CD8">
        <w:rPr>
          <w:szCs w:val="24"/>
        </w:rPr>
        <w:t>,</w:t>
      </w:r>
      <w:r w:rsidR="00240CD8" w:rsidRPr="00BC44BD">
        <w:rPr>
          <w:szCs w:val="24"/>
        </w:rPr>
        <w:t xml:space="preserve"> elaborado quando da vistoria para entrega, salvo os desgastes e deteriorações decorrentes do uso normal.</w:t>
      </w:r>
    </w:p>
    <w:p w:rsidR="00240CD8" w:rsidRDefault="00240CD8" w:rsidP="00240CD8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Cs w:val="24"/>
        </w:rPr>
      </w:pPr>
    </w:p>
    <w:p w:rsidR="00240CD8" w:rsidRPr="00BC44BD" w:rsidRDefault="00240CD8" w:rsidP="00240CD8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</w:t>
      </w:r>
      <w:r w:rsidR="00DA58A1">
        <w:rPr>
          <w:rFonts w:eastAsia="Arial"/>
          <w:b/>
          <w:bCs/>
          <w:iCs/>
          <w:szCs w:val="24"/>
        </w:rPr>
        <w:t>4</w:t>
      </w:r>
      <w:r w:rsidRPr="00BC44BD">
        <w:rPr>
          <w:rFonts w:eastAsia="Arial"/>
          <w:b/>
          <w:bCs/>
          <w:iCs/>
          <w:szCs w:val="24"/>
        </w:rPr>
        <w:t>–</w:t>
      </w:r>
      <w:r>
        <w:rPr>
          <w:rFonts w:eastAsia="Arial"/>
          <w:b/>
          <w:bCs/>
          <w:iCs/>
          <w:szCs w:val="24"/>
        </w:rPr>
        <w:t>FORMA E REGIME DE EXECUÇÃO</w:t>
      </w:r>
      <w:r w:rsidRPr="00BC44BD">
        <w:rPr>
          <w:rFonts w:eastAsia="Arial"/>
          <w:b/>
          <w:bCs/>
          <w:iCs/>
          <w:szCs w:val="24"/>
        </w:rPr>
        <w:t>:</w:t>
      </w:r>
    </w:p>
    <w:p w:rsidR="00240CD8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240CD8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  <w:r>
        <w:rPr>
          <w:szCs w:val="24"/>
          <w:lang w:eastAsia="ar-SA"/>
        </w:rPr>
        <w:tab/>
      </w:r>
      <w:r w:rsidR="008D3C5A">
        <w:rPr>
          <w:szCs w:val="24"/>
          <w:lang w:eastAsia="ar-SA"/>
        </w:rPr>
        <w:t>1</w:t>
      </w:r>
      <w:r w:rsidR="00DA58A1">
        <w:rPr>
          <w:szCs w:val="24"/>
          <w:lang w:eastAsia="ar-SA"/>
        </w:rPr>
        <w:t>4</w:t>
      </w:r>
      <w:r w:rsidR="008D3C5A">
        <w:rPr>
          <w:szCs w:val="24"/>
          <w:lang w:eastAsia="ar-SA"/>
        </w:rPr>
        <w:t xml:space="preserve">.1 </w:t>
      </w:r>
      <w:r>
        <w:rPr>
          <w:szCs w:val="24"/>
          <w:lang w:eastAsia="ar-SA"/>
        </w:rPr>
        <w:t xml:space="preserve">O Objeto do presente Termo de Referência se dará na </w:t>
      </w:r>
      <w:r w:rsidRPr="00DB6E9D">
        <w:rPr>
          <w:b/>
          <w:szCs w:val="24"/>
          <w:lang w:eastAsia="ar-SA"/>
        </w:rPr>
        <w:t>FORMA DE EXECUÇÃO INDIRETA</w:t>
      </w:r>
      <w:r>
        <w:rPr>
          <w:szCs w:val="24"/>
          <w:lang w:eastAsia="ar-SA"/>
        </w:rPr>
        <w:t>, em virtude de o órgão realizar a contratação</w:t>
      </w:r>
      <w:r w:rsidRPr="00DB6E9D">
        <w:rPr>
          <w:szCs w:val="24"/>
          <w:lang w:eastAsia="ar-SA"/>
        </w:rPr>
        <w:t xml:space="preserve"> com terceiros</w:t>
      </w:r>
      <w:r>
        <w:rPr>
          <w:szCs w:val="24"/>
          <w:lang w:eastAsia="ar-SA"/>
        </w:rPr>
        <w:t>.</w:t>
      </w:r>
      <w:r w:rsidRPr="00DB6E9D">
        <w:rPr>
          <w:szCs w:val="24"/>
          <w:lang w:eastAsia="ar-SA"/>
        </w:rPr>
        <w:t xml:space="preserve"> </w:t>
      </w:r>
    </w:p>
    <w:p w:rsidR="00240CD8" w:rsidRPr="00BC44BD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240CD8" w:rsidRPr="00BC44BD" w:rsidRDefault="00240CD8" w:rsidP="00240CD8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</w:t>
      </w:r>
      <w:r w:rsidR="00DA58A1">
        <w:rPr>
          <w:rFonts w:eastAsia="Arial"/>
          <w:b/>
          <w:bCs/>
          <w:iCs/>
          <w:szCs w:val="24"/>
        </w:rPr>
        <w:t>5</w:t>
      </w:r>
      <w:r w:rsidRPr="00BC44BD">
        <w:rPr>
          <w:rFonts w:eastAsia="Arial"/>
          <w:b/>
          <w:bCs/>
          <w:iCs/>
          <w:szCs w:val="24"/>
        </w:rPr>
        <w:t xml:space="preserve">–SANÇÕES </w:t>
      </w:r>
      <w:r w:rsidRPr="00BC44BD">
        <w:rPr>
          <w:rFonts w:eastAsia="Arial"/>
          <w:b/>
          <w:szCs w:val="24"/>
          <w:lang w:eastAsia="en-US"/>
        </w:rPr>
        <w:t>ADMINISTRATIVAS E DEMAIS PENALIDADES</w:t>
      </w:r>
      <w:r w:rsidRPr="00BC44BD">
        <w:rPr>
          <w:rFonts w:eastAsia="Arial"/>
          <w:b/>
          <w:bCs/>
          <w:iCs/>
          <w:szCs w:val="24"/>
        </w:rPr>
        <w:t>:</w:t>
      </w:r>
    </w:p>
    <w:p w:rsidR="00240CD8" w:rsidRPr="00BC44BD" w:rsidRDefault="00240CD8" w:rsidP="00240CD8">
      <w:pPr>
        <w:spacing w:line="360" w:lineRule="auto"/>
        <w:contextualSpacing/>
        <w:jc w:val="both"/>
        <w:rPr>
          <w:rFonts w:eastAsia="Arial"/>
          <w:szCs w:val="24"/>
          <w:lang w:eastAsia="en-US"/>
        </w:rPr>
      </w:pPr>
    </w:p>
    <w:p w:rsidR="00240CD8" w:rsidRDefault="008D3C5A" w:rsidP="00240CD8">
      <w:pPr>
        <w:spacing w:line="360" w:lineRule="auto"/>
        <w:ind w:firstLine="709"/>
        <w:contextualSpacing/>
        <w:jc w:val="both"/>
        <w:rPr>
          <w:szCs w:val="24"/>
        </w:rPr>
      </w:pPr>
      <w:r>
        <w:rPr>
          <w:szCs w:val="24"/>
        </w:rPr>
        <w:t>1</w:t>
      </w:r>
      <w:r w:rsidR="00DA58A1">
        <w:rPr>
          <w:szCs w:val="24"/>
        </w:rPr>
        <w:t>5</w:t>
      </w:r>
      <w:r>
        <w:rPr>
          <w:szCs w:val="24"/>
        </w:rPr>
        <w:t xml:space="preserve">.1 </w:t>
      </w:r>
      <w:proofErr w:type="gramStart"/>
      <w:r w:rsidR="00240CD8" w:rsidRPr="00BC44BD">
        <w:rPr>
          <w:szCs w:val="24"/>
        </w:rPr>
        <w:t>Fica</w:t>
      </w:r>
      <w:proofErr w:type="gramEnd"/>
      <w:r w:rsidR="00240CD8" w:rsidRPr="00BC44BD">
        <w:rPr>
          <w:szCs w:val="24"/>
        </w:rPr>
        <w:t xml:space="preserve"> o locador, sujeito às sanções administrativas e demais penalidades, nos casos fixados no contrato e em conformidade com os termos estabelecidos nos artigos 86 e 87 do Decreto n.º 3.149, de 28 de Abril de 1980</w:t>
      </w:r>
      <w:r w:rsidR="00240CD8">
        <w:rPr>
          <w:szCs w:val="24"/>
        </w:rPr>
        <w:t xml:space="preserve">, nas alíneas “j” e “j4” do item 2.5 do Anexo V e itens 4.2 e 5 do Anexo XI da </w:t>
      </w:r>
      <w:r w:rsidR="00240CD8" w:rsidRPr="000F1784">
        <w:rPr>
          <w:szCs w:val="24"/>
        </w:rPr>
        <w:t>IN nº 5, de 2017</w:t>
      </w:r>
      <w:r w:rsidR="00240CD8" w:rsidRPr="00BC44BD">
        <w:rPr>
          <w:szCs w:val="24"/>
        </w:rPr>
        <w:t xml:space="preserve"> e nos artigos 86, 87 e 88 da Lei nº 8.666 de 21 de Junho de 1993.</w:t>
      </w:r>
    </w:p>
    <w:p w:rsidR="00F77F64" w:rsidRPr="00BC44BD" w:rsidRDefault="008D3C5A" w:rsidP="009B51D6">
      <w:pPr>
        <w:spacing w:line="360" w:lineRule="auto"/>
        <w:ind w:firstLine="709"/>
        <w:contextualSpacing/>
        <w:jc w:val="both"/>
        <w:rPr>
          <w:rFonts w:eastAsia="Arial"/>
          <w:szCs w:val="24"/>
          <w:lang w:eastAsia="en-US"/>
        </w:rPr>
      </w:pPr>
      <w:r>
        <w:rPr>
          <w:szCs w:val="24"/>
        </w:rPr>
        <w:t>1</w:t>
      </w:r>
      <w:r w:rsidR="00DA58A1">
        <w:rPr>
          <w:szCs w:val="24"/>
        </w:rPr>
        <w:t>5</w:t>
      </w:r>
      <w:r>
        <w:rPr>
          <w:szCs w:val="24"/>
        </w:rPr>
        <w:t xml:space="preserve">.1 </w:t>
      </w:r>
      <w:r w:rsidR="00240CD8">
        <w:rPr>
          <w:szCs w:val="24"/>
        </w:rPr>
        <w:t xml:space="preserve">O detalhamento das </w:t>
      </w:r>
      <w:r w:rsidR="00240CD8" w:rsidRPr="00DA704F">
        <w:rPr>
          <w:rFonts w:eastAsia="Arial"/>
          <w:bCs/>
          <w:iCs/>
          <w:szCs w:val="24"/>
        </w:rPr>
        <w:t xml:space="preserve">sanções </w:t>
      </w:r>
      <w:r w:rsidR="00240CD8" w:rsidRPr="00DA704F">
        <w:rPr>
          <w:rFonts w:eastAsia="Arial"/>
          <w:szCs w:val="24"/>
          <w:lang w:eastAsia="en-US"/>
        </w:rPr>
        <w:t>administrativas e demais penalidades</w:t>
      </w:r>
      <w:r w:rsidR="00240CD8">
        <w:rPr>
          <w:rFonts w:eastAsia="Arial"/>
          <w:szCs w:val="24"/>
          <w:lang w:eastAsia="en-US"/>
        </w:rPr>
        <w:t>, encontra-se descrito no Anexo III deste Termo de Referência.</w:t>
      </w:r>
    </w:p>
    <w:p w:rsidR="00240CD8" w:rsidRDefault="00240CD8" w:rsidP="00240CD8">
      <w:pPr>
        <w:shd w:val="clear" w:color="auto" w:fill="D9D9D9"/>
        <w:tabs>
          <w:tab w:val="left" w:pos="142"/>
          <w:tab w:val="left" w:pos="284"/>
          <w:tab w:val="left" w:pos="426"/>
          <w:tab w:val="left" w:pos="709"/>
        </w:tabs>
        <w:spacing w:after="200" w:line="360" w:lineRule="auto"/>
        <w:contextualSpacing/>
        <w:jc w:val="both"/>
        <w:rPr>
          <w:rFonts w:eastAsia="Calibri"/>
          <w:b/>
          <w:szCs w:val="24"/>
          <w:shd w:val="clear" w:color="auto" w:fill="D9D9D9"/>
          <w:lang w:eastAsia="en-US"/>
        </w:rPr>
      </w:pPr>
      <w:r w:rsidRPr="00BC44BD">
        <w:rPr>
          <w:rFonts w:eastAsia="Calibri"/>
          <w:b/>
          <w:szCs w:val="24"/>
          <w:highlight w:val="lightGray"/>
          <w:lang w:eastAsia="en-US"/>
        </w:rPr>
        <w:t>1</w:t>
      </w:r>
      <w:r w:rsidR="00DA58A1">
        <w:rPr>
          <w:rFonts w:eastAsia="Calibri"/>
          <w:b/>
          <w:szCs w:val="24"/>
          <w:highlight w:val="lightGray"/>
          <w:lang w:eastAsia="en-US"/>
        </w:rPr>
        <w:t>6</w:t>
      </w:r>
      <w:r w:rsidRPr="00BC44BD">
        <w:rPr>
          <w:rFonts w:eastAsia="Calibri"/>
          <w:b/>
          <w:szCs w:val="24"/>
          <w:highlight w:val="lightGray"/>
          <w:lang w:eastAsia="en-US"/>
        </w:rPr>
        <w:t xml:space="preserve">– </w:t>
      </w:r>
      <w:r w:rsidRPr="000238BF">
        <w:rPr>
          <w:rFonts w:eastAsia="Calibri"/>
          <w:b/>
          <w:sz w:val="22"/>
          <w:szCs w:val="24"/>
          <w:highlight w:val="lightGray"/>
          <w:shd w:val="clear" w:color="auto" w:fill="D9D9D9"/>
          <w:lang w:eastAsia="en-US"/>
        </w:rPr>
        <w:t>RESPONSÁVEL PELA FORMALIZAÇÃO DO TERMO DE REFERÊNCIA:</w:t>
      </w:r>
    </w:p>
    <w:p w:rsidR="00240CD8" w:rsidRDefault="00240CD8" w:rsidP="00240CD8">
      <w:pPr>
        <w:tabs>
          <w:tab w:val="left" w:pos="142"/>
          <w:tab w:val="left" w:pos="284"/>
          <w:tab w:val="left" w:pos="426"/>
          <w:tab w:val="left" w:pos="709"/>
        </w:tabs>
        <w:contextualSpacing/>
        <w:jc w:val="both"/>
        <w:rPr>
          <w:rFonts w:eastAsia="Calibri"/>
          <w:szCs w:val="24"/>
          <w:lang w:eastAsia="en-US"/>
        </w:rPr>
      </w:pPr>
    </w:p>
    <w:p w:rsidR="00240CD8" w:rsidRPr="00BD4F6A" w:rsidRDefault="008D3C5A" w:rsidP="00DA58A1">
      <w:pPr>
        <w:tabs>
          <w:tab w:val="left" w:pos="142"/>
          <w:tab w:val="left" w:pos="284"/>
          <w:tab w:val="left" w:pos="426"/>
          <w:tab w:val="left" w:pos="709"/>
        </w:tabs>
        <w:spacing w:after="200" w:line="360" w:lineRule="auto"/>
        <w:ind w:firstLine="567"/>
        <w:contextualSpacing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1</w:t>
      </w:r>
      <w:r w:rsidR="00DA58A1">
        <w:rPr>
          <w:rFonts w:eastAsia="Calibri"/>
          <w:szCs w:val="24"/>
          <w:lang w:eastAsia="en-US"/>
        </w:rPr>
        <w:t>6</w:t>
      </w:r>
      <w:r>
        <w:rPr>
          <w:rFonts w:eastAsia="Calibri"/>
          <w:szCs w:val="24"/>
          <w:lang w:eastAsia="en-US"/>
        </w:rPr>
        <w:t xml:space="preserve">.1 </w:t>
      </w:r>
      <w:r w:rsidR="000472A1">
        <w:rPr>
          <w:rFonts w:eastAsia="Calibri"/>
          <w:szCs w:val="24"/>
          <w:lang w:eastAsia="en-US"/>
        </w:rPr>
        <w:t>SD</w:t>
      </w:r>
      <w:r w:rsidR="00240CD8">
        <w:rPr>
          <w:rFonts w:eastAsia="Calibri"/>
          <w:szCs w:val="24"/>
          <w:lang w:eastAsia="en-US"/>
        </w:rPr>
        <w:t xml:space="preserve"> PM </w:t>
      </w:r>
      <w:r w:rsidR="000472A1">
        <w:rPr>
          <w:rFonts w:eastAsia="Calibri"/>
          <w:szCs w:val="24"/>
          <w:lang w:eastAsia="en-US"/>
        </w:rPr>
        <w:t>Victor Felipe Nunes Bittencourt Xavier</w:t>
      </w:r>
      <w:r w:rsidR="00240CD8" w:rsidRPr="008E6321">
        <w:rPr>
          <w:rFonts w:eastAsia="Calibri"/>
          <w:szCs w:val="24"/>
          <w:lang w:eastAsia="en-US"/>
        </w:rPr>
        <w:t>, RG</w:t>
      </w:r>
      <w:r w:rsidR="000472A1">
        <w:rPr>
          <w:rFonts w:eastAsia="Calibri"/>
          <w:szCs w:val="24"/>
          <w:lang w:eastAsia="en-US"/>
        </w:rPr>
        <w:t>: 107</w:t>
      </w:r>
      <w:r w:rsidR="00240CD8">
        <w:rPr>
          <w:rFonts w:eastAsia="Calibri"/>
          <w:szCs w:val="24"/>
          <w:lang w:eastAsia="en-US"/>
        </w:rPr>
        <w:t>.3</w:t>
      </w:r>
      <w:r w:rsidR="000472A1">
        <w:rPr>
          <w:rFonts w:eastAsia="Calibri"/>
          <w:szCs w:val="24"/>
          <w:lang w:eastAsia="en-US"/>
        </w:rPr>
        <w:t>30</w:t>
      </w:r>
      <w:r w:rsidR="00240CD8" w:rsidRPr="008E6321">
        <w:rPr>
          <w:rFonts w:eastAsia="Calibri"/>
          <w:szCs w:val="24"/>
          <w:lang w:eastAsia="en-US"/>
        </w:rPr>
        <w:t xml:space="preserve">, </w:t>
      </w:r>
      <w:r w:rsidR="00240CD8">
        <w:rPr>
          <w:rFonts w:eastAsia="Calibri"/>
          <w:szCs w:val="24"/>
          <w:lang w:eastAsia="en-US"/>
        </w:rPr>
        <w:t xml:space="preserve">Id. Funcional: </w:t>
      </w:r>
      <w:r w:rsidR="000472A1">
        <w:rPr>
          <w:rFonts w:eastAsia="Calibri"/>
          <w:szCs w:val="24"/>
          <w:lang w:eastAsia="en-US"/>
        </w:rPr>
        <w:t>5082445-7</w:t>
      </w:r>
      <w:r w:rsidR="00DA58A1">
        <w:rPr>
          <w:rFonts w:eastAsia="Calibri"/>
          <w:szCs w:val="24"/>
          <w:lang w:eastAsia="en-US"/>
        </w:rPr>
        <w:t>.</w:t>
      </w:r>
    </w:p>
    <w:p w:rsidR="00240CD8" w:rsidRPr="00BC44BD" w:rsidRDefault="00240CD8" w:rsidP="00240CD8">
      <w:pPr>
        <w:tabs>
          <w:tab w:val="left" w:pos="142"/>
          <w:tab w:val="left" w:pos="284"/>
          <w:tab w:val="left" w:pos="426"/>
          <w:tab w:val="left" w:pos="709"/>
        </w:tabs>
        <w:spacing w:after="200" w:line="360" w:lineRule="auto"/>
        <w:contextualSpacing/>
        <w:jc w:val="both"/>
        <w:rPr>
          <w:rFonts w:eastAsia="Calibri"/>
          <w:szCs w:val="24"/>
          <w:lang w:eastAsia="en-US"/>
        </w:rPr>
      </w:pPr>
    </w:p>
    <w:p w:rsidR="00240CD8" w:rsidRPr="00BC44BD" w:rsidRDefault="00240CD8" w:rsidP="00240CD8">
      <w:pPr>
        <w:shd w:val="clear" w:color="auto" w:fill="D9D9D9"/>
        <w:tabs>
          <w:tab w:val="left" w:pos="142"/>
          <w:tab w:val="left" w:pos="284"/>
          <w:tab w:val="left" w:pos="426"/>
          <w:tab w:val="left" w:pos="709"/>
        </w:tabs>
        <w:spacing w:after="200" w:line="360" w:lineRule="auto"/>
        <w:contextualSpacing/>
        <w:jc w:val="both"/>
        <w:rPr>
          <w:rFonts w:eastAsia="Calibri"/>
          <w:b/>
          <w:szCs w:val="24"/>
          <w:lang w:eastAsia="en-US"/>
        </w:rPr>
      </w:pPr>
      <w:r w:rsidRPr="00BC44BD">
        <w:rPr>
          <w:rFonts w:eastAsia="Calibri"/>
          <w:b/>
          <w:szCs w:val="24"/>
          <w:lang w:eastAsia="en-US"/>
        </w:rPr>
        <w:t>1</w:t>
      </w:r>
      <w:r w:rsidR="00DA58A1">
        <w:rPr>
          <w:rFonts w:eastAsia="Calibri"/>
          <w:b/>
          <w:szCs w:val="24"/>
          <w:lang w:eastAsia="en-US"/>
        </w:rPr>
        <w:t>7</w:t>
      </w:r>
      <w:r w:rsidRPr="00BC44BD">
        <w:rPr>
          <w:rFonts w:eastAsia="Calibri"/>
          <w:b/>
          <w:szCs w:val="24"/>
          <w:lang w:eastAsia="en-US"/>
        </w:rPr>
        <w:t xml:space="preserve"> – GESTOR E FISCAIS DE CONTRATO:                                                </w:t>
      </w:r>
    </w:p>
    <w:p w:rsidR="00240CD8" w:rsidRDefault="00240CD8" w:rsidP="00240CD8">
      <w:pPr>
        <w:pStyle w:val="CorpoA"/>
        <w:spacing w:before="100" w:after="100"/>
        <w:rPr>
          <w:b/>
          <w:color w:val="auto"/>
          <w:lang w:val="pt-BR"/>
        </w:rPr>
      </w:pPr>
    </w:p>
    <w:p w:rsidR="00240CD8" w:rsidRPr="00A220F9" w:rsidRDefault="00800418" w:rsidP="00DA58A1">
      <w:pPr>
        <w:pStyle w:val="CorpoA"/>
        <w:spacing w:before="100" w:after="100"/>
        <w:ind w:firstLine="552"/>
        <w:rPr>
          <w:b/>
          <w:color w:val="auto"/>
          <w:lang w:val="pt-BR"/>
        </w:rPr>
      </w:pPr>
      <w:r>
        <w:rPr>
          <w:b/>
          <w:color w:val="auto"/>
          <w:lang w:val="pt-BR"/>
        </w:rPr>
        <w:t>1</w:t>
      </w:r>
      <w:r w:rsidR="00DA58A1">
        <w:rPr>
          <w:b/>
          <w:color w:val="auto"/>
          <w:lang w:val="pt-BR"/>
        </w:rPr>
        <w:t>7</w:t>
      </w:r>
      <w:r>
        <w:rPr>
          <w:b/>
          <w:color w:val="auto"/>
          <w:lang w:val="pt-BR"/>
        </w:rPr>
        <w:t xml:space="preserve">.1 </w:t>
      </w:r>
      <w:r w:rsidR="00240CD8" w:rsidRPr="00A220F9">
        <w:rPr>
          <w:b/>
          <w:color w:val="auto"/>
          <w:lang w:val="pt-BR"/>
        </w:rPr>
        <w:t>GESTOR:</w:t>
      </w:r>
      <w:r w:rsidR="00240CD8" w:rsidRPr="00A220F9">
        <w:rPr>
          <w:b/>
          <w:color w:val="auto"/>
          <w:lang w:val="pt-BR"/>
        </w:rPr>
        <w:tab/>
      </w:r>
    </w:p>
    <w:p w:rsidR="00240CD8" w:rsidRPr="00482555" w:rsidRDefault="008D3C5A" w:rsidP="00DA58A1">
      <w:pPr>
        <w:pStyle w:val="CorpoA"/>
        <w:spacing w:before="100" w:after="100" w:line="360" w:lineRule="auto"/>
        <w:ind w:left="372" w:firstLine="195"/>
        <w:rPr>
          <w:rFonts w:eastAsia="Times New Roman" w:cs="Times New Roman"/>
          <w:bCs/>
          <w:color w:val="auto"/>
          <w:bdr w:val="none" w:sz="0" w:space="0" w:color="auto"/>
          <w:lang w:val="pt-BR"/>
        </w:rPr>
      </w:pPr>
      <w:r w:rsidRPr="00550068">
        <w:t>Edson Corrêa do Couto Filho</w:t>
      </w:r>
      <w:r>
        <w:t xml:space="preserve"> - SubTen PM, </w:t>
      </w:r>
      <w:r w:rsidRPr="00550068">
        <w:t>RG 58.764</w:t>
      </w:r>
      <w:r>
        <w:t xml:space="preserve">, </w:t>
      </w:r>
      <w:r w:rsidRPr="00550068">
        <w:t>ID 2213678-9</w:t>
      </w:r>
      <w:r w:rsidR="000472A1">
        <w:rPr>
          <w:rFonts w:cs="Times New Roman"/>
        </w:rPr>
        <w:t>.</w:t>
      </w:r>
    </w:p>
    <w:p w:rsidR="00240CD8" w:rsidRPr="00CC4150" w:rsidRDefault="00800418" w:rsidP="00DA58A1">
      <w:pPr>
        <w:pStyle w:val="CorpoA"/>
        <w:spacing w:before="100" w:after="100" w:line="360" w:lineRule="auto"/>
        <w:ind w:firstLine="552"/>
        <w:rPr>
          <w:b/>
          <w:color w:val="auto"/>
          <w:lang w:val="pt-BR"/>
        </w:rPr>
      </w:pPr>
      <w:r>
        <w:rPr>
          <w:b/>
          <w:color w:val="auto"/>
          <w:lang w:val="pt-BR"/>
        </w:rPr>
        <w:t>1</w:t>
      </w:r>
      <w:r w:rsidR="00DA58A1">
        <w:rPr>
          <w:b/>
          <w:color w:val="auto"/>
          <w:lang w:val="pt-BR"/>
        </w:rPr>
        <w:t>7</w:t>
      </w:r>
      <w:r>
        <w:rPr>
          <w:b/>
          <w:color w:val="auto"/>
          <w:lang w:val="pt-BR"/>
        </w:rPr>
        <w:t xml:space="preserve">.2 </w:t>
      </w:r>
      <w:r w:rsidR="00240CD8" w:rsidRPr="00CC4150">
        <w:rPr>
          <w:b/>
          <w:color w:val="auto"/>
          <w:lang w:val="pt-BR"/>
        </w:rPr>
        <w:t>FISCAIS:</w:t>
      </w:r>
    </w:p>
    <w:p w:rsidR="000472A1" w:rsidRDefault="008D3C5A" w:rsidP="00DA58A1">
      <w:pPr>
        <w:spacing w:line="360" w:lineRule="auto"/>
        <w:ind w:firstLine="552"/>
        <w:jc w:val="both"/>
      </w:pPr>
      <w:r w:rsidRPr="00550068">
        <w:t>Jorge Antônio de Oliveira</w:t>
      </w:r>
      <w:r>
        <w:t xml:space="preserve"> - </w:t>
      </w:r>
      <w:r w:rsidRPr="00550068">
        <w:t xml:space="preserve">2° </w:t>
      </w:r>
      <w:proofErr w:type="spellStart"/>
      <w:r w:rsidRPr="00550068">
        <w:t>sgt</w:t>
      </w:r>
      <w:proofErr w:type="spellEnd"/>
      <w:r w:rsidRPr="00550068">
        <w:t xml:space="preserve"> PM RG 73.637</w:t>
      </w:r>
      <w:r>
        <w:t xml:space="preserve">, </w:t>
      </w:r>
      <w:r w:rsidRPr="00550068">
        <w:t>ID 2438114-4</w:t>
      </w:r>
      <w:r>
        <w:t>;</w:t>
      </w:r>
    </w:p>
    <w:p w:rsidR="00800418" w:rsidRDefault="008D3C5A" w:rsidP="00DA58A1">
      <w:pPr>
        <w:spacing w:line="360" w:lineRule="auto"/>
        <w:ind w:firstLine="552"/>
        <w:jc w:val="both"/>
      </w:pPr>
      <w:r w:rsidRPr="00550068">
        <w:t>Wellington Alves de Paiva Ribeiro</w:t>
      </w:r>
      <w:r w:rsidR="00800418">
        <w:t xml:space="preserve"> - </w:t>
      </w:r>
      <w:r w:rsidRPr="00550068">
        <w:t>CB PM RG 93.419</w:t>
      </w:r>
      <w:r w:rsidR="00800418">
        <w:t xml:space="preserve">, </w:t>
      </w:r>
      <w:r w:rsidRPr="00550068">
        <w:t>ID 4419466-8</w:t>
      </w:r>
      <w:r>
        <w:t>;</w:t>
      </w:r>
    </w:p>
    <w:p w:rsidR="00240CD8" w:rsidRPr="00800418" w:rsidRDefault="00800418" w:rsidP="00DA58A1">
      <w:pPr>
        <w:spacing w:line="360" w:lineRule="auto"/>
        <w:ind w:firstLine="552"/>
        <w:jc w:val="both"/>
      </w:pPr>
      <w:r w:rsidRPr="00550068">
        <w:t>Karina Lins de Oliveira</w:t>
      </w:r>
      <w:r>
        <w:t xml:space="preserve"> - </w:t>
      </w:r>
      <w:r w:rsidRPr="00550068">
        <w:t>CB PM RG 96.949</w:t>
      </w:r>
      <w:r>
        <w:t xml:space="preserve">, </w:t>
      </w:r>
      <w:r w:rsidRPr="00550068">
        <w:t>ID 5007292-7</w:t>
      </w:r>
      <w:r>
        <w:t>.</w:t>
      </w:r>
    </w:p>
    <w:p w:rsidR="00240CD8" w:rsidRPr="00BC44BD" w:rsidRDefault="00240CD8" w:rsidP="00240CD8">
      <w:pPr>
        <w:shd w:val="clear" w:color="auto" w:fill="D9D9D9"/>
        <w:spacing w:line="360" w:lineRule="auto"/>
        <w:contextualSpacing/>
        <w:jc w:val="both"/>
        <w:rPr>
          <w:rFonts w:eastAsia="Arial"/>
          <w:b/>
          <w:bCs/>
          <w:iCs/>
          <w:szCs w:val="24"/>
        </w:rPr>
      </w:pPr>
      <w:r w:rsidRPr="00BC44BD">
        <w:rPr>
          <w:rFonts w:eastAsia="Arial"/>
          <w:b/>
          <w:bCs/>
          <w:iCs/>
          <w:szCs w:val="24"/>
        </w:rPr>
        <w:t>1</w:t>
      </w:r>
      <w:r w:rsidR="00DA58A1">
        <w:rPr>
          <w:rFonts w:eastAsia="Arial"/>
          <w:b/>
          <w:bCs/>
          <w:iCs/>
          <w:szCs w:val="24"/>
        </w:rPr>
        <w:t>8</w:t>
      </w:r>
      <w:r>
        <w:rPr>
          <w:rFonts w:eastAsia="Arial"/>
          <w:b/>
          <w:bCs/>
          <w:iCs/>
          <w:szCs w:val="24"/>
        </w:rPr>
        <w:t xml:space="preserve"> -</w:t>
      </w:r>
      <w:r w:rsidRPr="00BC44BD">
        <w:rPr>
          <w:rFonts w:eastAsia="Arial"/>
          <w:b/>
          <w:bCs/>
          <w:iCs/>
          <w:szCs w:val="24"/>
        </w:rPr>
        <w:t xml:space="preserve"> CONDIÇÕES GERAIS:</w:t>
      </w:r>
    </w:p>
    <w:p w:rsidR="00240CD8" w:rsidRPr="00BC44BD" w:rsidRDefault="00240CD8" w:rsidP="00240CD8">
      <w:pPr>
        <w:autoSpaceDE w:val="0"/>
        <w:autoSpaceDN w:val="0"/>
        <w:adjustRightInd w:val="0"/>
        <w:spacing w:line="360" w:lineRule="auto"/>
        <w:contextualSpacing/>
        <w:jc w:val="both"/>
        <w:rPr>
          <w:szCs w:val="24"/>
          <w:lang w:eastAsia="ar-SA"/>
        </w:rPr>
      </w:pPr>
    </w:p>
    <w:p w:rsidR="00240CD8" w:rsidRPr="00BC44BD" w:rsidRDefault="00800418" w:rsidP="00C21E2A">
      <w:pPr>
        <w:spacing w:line="360" w:lineRule="auto"/>
        <w:ind w:firstLine="709"/>
        <w:contextualSpacing/>
        <w:jc w:val="both"/>
        <w:rPr>
          <w:bCs/>
          <w:szCs w:val="24"/>
        </w:rPr>
      </w:pPr>
      <w:r>
        <w:rPr>
          <w:szCs w:val="24"/>
        </w:rPr>
        <w:t>1</w:t>
      </w:r>
      <w:r w:rsidR="00DA58A1">
        <w:rPr>
          <w:szCs w:val="24"/>
        </w:rPr>
        <w:t>8</w:t>
      </w:r>
      <w:r>
        <w:rPr>
          <w:szCs w:val="24"/>
        </w:rPr>
        <w:t xml:space="preserve">.1 </w:t>
      </w:r>
      <w:r w:rsidR="00240CD8" w:rsidRPr="00BC44BD">
        <w:rPr>
          <w:szCs w:val="24"/>
        </w:rPr>
        <w:t xml:space="preserve">Quaisquer dúvidas relacionadas às condições estabelecidas neste termo, se não sanadas, </w:t>
      </w:r>
      <w:r w:rsidR="00240CD8" w:rsidRPr="00BC44BD">
        <w:rPr>
          <w:bCs/>
          <w:szCs w:val="24"/>
        </w:rPr>
        <w:t>poderão ser esclarecidas junto à:</w:t>
      </w:r>
    </w:p>
    <w:p w:rsidR="00240CD8" w:rsidRPr="00BC44BD" w:rsidRDefault="00240CD8" w:rsidP="00240CD8">
      <w:pPr>
        <w:spacing w:line="360" w:lineRule="auto"/>
        <w:contextualSpacing/>
        <w:jc w:val="both"/>
        <w:rPr>
          <w:rFonts w:eastAsia="Calibri"/>
          <w:szCs w:val="24"/>
        </w:rPr>
      </w:pPr>
      <w:r w:rsidRPr="00BC44BD">
        <w:rPr>
          <w:bCs/>
          <w:szCs w:val="24"/>
        </w:rPr>
        <w:t xml:space="preserve">- </w:t>
      </w:r>
      <w:r w:rsidRPr="00BC44BD">
        <w:rPr>
          <w:b/>
          <w:bCs/>
          <w:szCs w:val="24"/>
        </w:rPr>
        <w:t>Diretoria de Licitações e Pro</w:t>
      </w:r>
      <w:r>
        <w:rPr>
          <w:b/>
          <w:bCs/>
          <w:szCs w:val="24"/>
        </w:rPr>
        <w:t>jetos</w:t>
      </w:r>
      <w:r w:rsidRPr="00BC44BD">
        <w:rPr>
          <w:b/>
          <w:bCs/>
          <w:szCs w:val="24"/>
        </w:rPr>
        <w:t xml:space="preserve"> da </w:t>
      </w:r>
      <w:r>
        <w:rPr>
          <w:b/>
          <w:bCs/>
          <w:szCs w:val="24"/>
        </w:rPr>
        <w:t>SEPM</w:t>
      </w:r>
      <w:r w:rsidRPr="00BC44BD">
        <w:rPr>
          <w:bCs/>
          <w:szCs w:val="24"/>
        </w:rPr>
        <w:t xml:space="preserve">, localizada na Rua Evaristo da Veiga, nº 78, primeiro andar, Centro, Rio de Janeiro - RJ. Tel.: (21) </w:t>
      </w:r>
      <w:r w:rsidRPr="00BC44BD">
        <w:rPr>
          <w:rFonts w:eastAsia="Calibri"/>
          <w:szCs w:val="24"/>
        </w:rPr>
        <w:t>2333-2693.</w:t>
      </w:r>
    </w:p>
    <w:p w:rsidR="00240CD8" w:rsidRPr="00BC44BD" w:rsidRDefault="00240CD8" w:rsidP="00240CD8">
      <w:pPr>
        <w:tabs>
          <w:tab w:val="left" w:pos="567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Cs w:val="24"/>
          <w:lang w:eastAsia="ar-SA"/>
        </w:rPr>
      </w:pPr>
    </w:p>
    <w:p w:rsidR="00240CD8" w:rsidRPr="00BC44BD" w:rsidRDefault="00DA58A1" w:rsidP="00240CD8">
      <w:pPr>
        <w:shd w:val="clear" w:color="auto" w:fill="D9D9D9"/>
        <w:suppressAutoHyphens/>
        <w:spacing w:line="360" w:lineRule="auto"/>
        <w:contextualSpacing/>
        <w:jc w:val="both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19</w:t>
      </w:r>
      <w:r w:rsidR="00240CD8">
        <w:rPr>
          <w:b/>
          <w:szCs w:val="24"/>
          <w:lang w:eastAsia="zh-CN"/>
        </w:rPr>
        <w:t xml:space="preserve"> -</w:t>
      </w:r>
      <w:r w:rsidR="00240CD8" w:rsidRPr="00BC44BD">
        <w:rPr>
          <w:b/>
          <w:szCs w:val="24"/>
          <w:lang w:eastAsia="zh-CN"/>
        </w:rPr>
        <w:t xml:space="preserve"> ANEXOS DO TERMO DE REFERÊNCIA:</w:t>
      </w:r>
    </w:p>
    <w:p w:rsidR="00240CD8" w:rsidRPr="00BC44BD" w:rsidRDefault="00240CD8" w:rsidP="00240CD8">
      <w:pPr>
        <w:suppressAutoHyphens/>
        <w:spacing w:line="360" w:lineRule="auto"/>
        <w:ind w:firstLine="360"/>
        <w:contextualSpacing/>
        <w:jc w:val="center"/>
        <w:rPr>
          <w:sz w:val="22"/>
          <w:szCs w:val="24"/>
          <w:lang w:eastAsia="zh-CN"/>
        </w:rPr>
      </w:pPr>
    </w:p>
    <w:p w:rsidR="00240CD8" w:rsidRPr="00BC44BD" w:rsidRDefault="00240CD8" w:rsidP="00240CD8">
      <w:pPr>
        <w:suppressAutoHyphens/>
        <w:spacing w:line="360" w:lineRule="auto"/>
        <w:contextualSpacing/>
        <w:rPr>
          <w:b/>
          <w:sz w:val="22"/>
          <w:szCs w:val="24"/>
          <w:lang w:eastAsia="zh-CN"/>
        </w:rPr>
      </w:pPr>
      <w:r w:rsidRPr="00BC44BD">
        <w:rPr>
          <w:b/>
          <w:sz w:val="22"/>
          <w:szCs w:val="24"/>
          <w:lang w:eastAsia="zh-CN"/>
        </w:rPr>
        <w:t xml:space="preserve">ANEXO I – </w:t>
      </w:r>
      <w:r w:rsidRPr="00BC44BD">
        <w:rPr>
          <w:sz w:val="22"/>
          <w:szCs w:val="24"/>
          <w:lang w:eastAsia="zh-CN"/>
        </w:rPr>
        <w:t>MODELO DE</w:t>
      </w:r>
      <w:r w:rsidRPr="00BC44BD">
        <w:rPr>
          <w:b/>
          <w:sz w:val="22"/>
          <w:szCs w:val="24"/>
          <w:lang w:eastAsia="zh-CN"/>
        </w:rPr>
        <w:t xml:space="preserve"> </w:t>
      </w:r>
      <w:r w:rsidRPr="00BC44BD">
        <w:rPr>
          <w:sz w:val="22"/>
          <w:szCs w:val="24"/>
          <w:lang w:eastAsia="zh-CN"/>
        </w:rPr>
        <w:t>PEDIDO DE ORÇAMENTO</w:t>
      </w:r>
    </w:p>
    <w:p w:rsidR="00240CD8" w:rsidRDefault="00240CD8" w:rsidP="00240CD8">
      <w:pPr>
        <w:suppressAutoHyphens/>
        <w:spacing w:line="360" w:lineRule="auto"/>
        <w:contextualSpacing/>
        <w:rPr>
          <w:sz w:val="22"/>
          <w:szCs w:val="24"/>
          <w:lang w:eastAsia="zh-CN"/>
        </w:rPr>
      </w:pPr>
      <w:r w:rsidRPr="00BC44BD">
        <w:rPr>
          <w:b/>
          <w:sz w:val="22"/>
          <w:szCs w:val="24"/>
          <w:lang w:eastAsia="zh-CN"/>
        </w:rPr>
        <w:t>ANEXO II –</w:t>
      </w:r>
      <w:r w:rsidRPr="00BC44BD">
        <w:rPr>
          <w:sz w:val="22"/>
          <w:szCs w:val="24"/>
          <w:lang w:eastAsia="zh-CN"/>
        </w:rPr>
        <w:t xml:space="preserve"> MAPAS DE RISCOS</w:t>
      </w:r>
    </w:p>
    <w:p w:rsidR="00240CD8" w:rsidRPr="00DA704F" w:rsidRDefault="00240CD8" w:rsidP="00240CD8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  <w:rPr>
          <w:b/>
          <w:sz w:val="12"/>
          <w:szCs w:val="16"/>
        </w:rPr>
      </w:pPr>
      <w:r w:rsidRPr="00DA704F">
        <w:rPr>
          <w:b/>
          <w:sz w:val="22"/>
          <w:szCs w:val="24"/>
          <w:lang w:eastAsia="zh-CN"/>
        </w:rPr>
        <w:t xml:space="preserve">ANEXO III </w:t>
      </w:r>
      <w:r w:rsidRPr="00BC44BD">
        <w:rPr>
          <w:b/>
          <w:sz w:val="22"/>
          <w:szCs w:val="24"/>
          <w:lang w:eastAsia="zh-CN"/>
        </w:rPr>
        <w:t>–</w:t>
      </w:r>
      <w:r>
        <w:rPr>
          <w:b/>
          <w:sz w:val="22"/>
          <w:szCs w:val="24"/>
          <w:lang w:eastAsia="zh-CN"/>
        </w:rPr>
        <w:t xml:space="preserve"> </w:t>
      </w:r>
      <w:proofErr w:type="gramStart"/>
      <w:r>
        <w:rPr>
          <w:sz w:val="22"/>
          <w:szCs w:val="24"/>
        </w:rPr>
        <w:t>ACORDO</w:t>
      </w:r>
      <w:proofErr w:type="gramEnd"/>
      <w:r>
        <w:rPr>
          <w:sz w:val="22"/>
          <w:szCs w:val="24"/>
        </w:rPr>
        <w:t xml:space="preserve"> DE NIVEL DE SERVIÇO</w:t>
      </w:r>
    </w:p>
    <w:p w:rsidR="00C21E2A" w:rsidRDefault="00C21E2A" w:rsidP="00C21E2A">
      <w:pPr>
        <w:widowControl w:val="0"/>
        <w:autoSpaceDE w:val="0"/>
        <w:autoSpaceDN w:val="0"/>
        <w:spacing w:before="90" w:line="360" w:lineRule="auto"/>
        <w:ind w:right="116"/>
        <w:jc w:val="center"/>
        <w:rPr>
          <w:b/>
          <w:szCs w:val="24"/>
          <w:u w:val="single"/>
          <w:lang w:eastAsia="zh-CN"/>
        </w:rPr>
      </w:pPr>
    </w:p>
    <w:p w:rsidR="00616AE6" w:rsidRPr="00BC44BD" w:rsidRDefault="00C21E2A" w:rsidP="00800418">
      <w:pPr>
        <w:widowControl w:val="0"/>
        <w:autoSpaceDE w:val="0"/>
        <w:autoSpaceDN w:val="0"/>
        <w:spacing w:before="90" w:line="360" w:lineRule="auto"/>
        <w:ind w:right="116"/>
        <w:jc w:val="center"/>
        <w:rPr>
          <w:b/>
          <w:szCs w:val="24"/>
          <w:u w:val="single"/>
          <w:lang w:eastAsia="zh-CN"/>
        </w:rPr>
      </w:pPr>
      <w:r w:rsidRPr="00C21E2A">
        <w:rPr>
          <w:szCs w:val="24"/>
          <w:lang w:eastAsia="zh-CN"/>
        </w:rPr>
        <w:t xml:space="preserve">Rio de Janeiro, </w:t>
      </w:r>
      <w:r w:rsidR="00DA58A1">
        <w:rPr>
          <w:szCs w:val="24"/>
          <w:lang w:eastAsia="zh-CN"/>
        </w:rPr>
        <w:t>21 de Fevereiro</w:t>
      </w:r>
      <w:r w:rsidRPr="00C21E2A">
        <w:rPr>
          <w:szCs w:val="24"/>
          <w:lang w:eastAsia="zh-CN"/>
        </w:rPr>
        <w:t xml:space="preserve"> de 202</w:t>
      </w:r>
      <w:r w:rsidR="00DA58A1">
        <w:rPr>
          <w:szCs w:val="24"/>
          <w:lang w:eastAsia="zh-CN"/>
        </w:rPr>
        <w:t>2</w:t>
      </w:r>
      <w:r w:rsidRPr="00C21E2A">
        <w:rPr>
          <w:szCs w:val="24"/>
          <w:lang w:eastAsia="zh-CN"/>
        </w:rPr>
        <w:t>.</w:t>
      </w:r>
      <w:r w:rsidR="00240CD8">
        <w:rPr>
          <w:b/>
          <w:szCs w:val="24"/>
          <w:u w:val="single"/>
          <w:lang w:eastAsia="zh-CN"/>
        </w:rPr>
        <w:br w:type="page"/>
      </w:r>
      <w:r w:rsidR="00616AE6" w:rsidRPr="00BC44BD">
        <w:rPr>
          <w:b/>
          <w:szCs w:val="24"/>
          <w:u w:val="single"/>
          <w:lang w:eastAsia="zh-CN"/>
        </w:rPr>
        <w:lastRenderedPageBreak/>
        <w:t xml:space="preserve">ANEXO </w:t>
      </w:r>
      <w:proofErr w:type="gramStart"/>
      <w:r w:rsidR="00616AE6" w:rsidRPr="00BC44BD">
        <w:rPr>
          <w:b/>
          <w:szCs w:val="24"/>
          <w:u w:val="single"/>
          <w:lang w:eastAsia="zh-CN"/>
        </w:rPr>
        <w:t>I</w:t>
      </w:r>
      <w:proofErr w:type="gramEnd"/>
    </w:p>
    <w:p w:rsidR="00616AE6" w:rsidRPr="00BC44BD" w:rsidRDefault="00D7719A" w:rsidP="00616AE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326D1A">
        <w:rPr>
          <w:b/>
          <w:noProof/>
        </w:rPr>
        <w:drawing>
          <wp:inline distT="0" distB="0" distL="0" distR="0" wp14:anchorId="7A38004D" wp14:editId="51707711">
            <wp:extent cx="2018030" cy="1657985"/>
            <wp:effectExtent l="0" t="0" r="127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6AE6" w:rsidRPr="00BC44BD">
        <w:rPr>
          <w:b/>
          <w:sz w:val="16"/>
          <w:szCs w:val="16"/>
        </w:rPr>
        <w:br w:type="textWrapping" w:clear="all"/>
      </w:r>
    </w:p>
    <w:p w:rsidR="00616AE6" w:rsidRPr="00BC44BD" w:rsidRDefault="00616AE6" w:rsidP="00616AE6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 xml:space="preserve">DIRETORIA DE LICITAÇÕES E </w:t>
      </w:r>
      <w:r w:rsidR="00AA7173">
        <w:rPr>
          <w:b/>
          <w:sz w:val="16"/>
          <w:szCs w:val="16"/>
        </w:rPr>
        <w:t>PROJETOS</w:t>
      </w:r>
    </w:p>
    <w:p w:rsidR="00616AE6" w:rsidRPr="00BC44BD" w:rsidRDefault="00616AE6" w:rsidP="00C21E2A">
      <w:pPr>
        <w:suppressAutoHyphens/>
        <w:spacing w:line="360" w:lineRule="auto"/>
        <w:contextualSpacing/>
        <w:rPr>
          <w:b/>
          <w:szCs w:val="24"/>
          <w:u w:val="single"/>
          <w:lang w:eastAsia="zh-CN"/>
        </w:rPr>
      </w:pPr>
    </w:p>
    <w:p w:rsidR="002A5FDA" w:rsidRPr="005F5650" w:rsidRDefault="002A5FDA" w:rsidP="002A5FDA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5F5650">
        <w:rPr>
          <w:b/>
          <w:szCs w:val="24"/>
          <w:u w:val="single"/>
          <w:lang w:eastAsia="zh-CN"/>
        </w:rPr>
        <w:t>PEDIDO DE ORÇAMENTO – Especificação do objeto</w:t>
      </w:r>
    </w:p>
    <w:p w:rsidR="002A5FDA" w:rsidRPr="005F5650" w:rsidRDefault="002A5FDA" w:rsidP="002A5FD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Policia Militar</w:t>
      </w:r>
    </w:p>
    <w:p w:rsidR="002A5FDA" w:rsidRDefault="002A5FDA" w:rsidP="002A5FD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________________________CEP:_________</w:t>
      </w:r>
    </w:p>
    <w:tbl>
      <w:tblPr>
        <w:tblStyle w:val="Tabelacomgrade"/>
        <w:tblW w:w="98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000"/>
        <w:gridCol w:w="1386"/>
        <w:gridCol w:w="1302"/>
        <w:gridCol w:w="1132"/>
        <w:gridCol w:w="1080"/>
      </w:tblGrid>
      <w:tr w:rsidR="002A5FDA" w:rsidRPr="009E10EB" w:rsidTr="00126A4F">
        <w:trPr>
          <w:trHeight w:val="213"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</w:rPr>
              <w:t xml:space="preserve"> ITEM</w:t>
            </w:r>
          </w:p>
        </w:tc>
        <w:tc>
          <w:tcPr>
            <w:tcW w:w="4000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</w:rPr>
              <w:t>DESCRIÇÃO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</w:rPr>
              <w:t>SUBITEM</w:t>
            </w:r>
          </w:p>
        </w:tc>
        <w:tc>
          <w:tcPr>
            <w:tcW w:w="1302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</w:rPr>
              <w:t>QNTD</w:t>
            </w:r>
          </w:p>
        </w:tc>
        <w:tc>
          <w:tcPr>
            <w:tcW w:w="1132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  <w:szCs w:val="24"/>
                <w:lang w:eastAsia="zh-CN"/>
              </w:rPr>
              <w:t>PREÇO UNIT</w:t>
            </w:r>
          </w:p>
        </w:tc>
        <w:tc>
          <w:tcPr>
            <w:tcW w:w="1080" w:type="dxa"/>
            <w:shd w:val="clear" w:color="auto" w:fill="A6A6A6" w:themeFill="background1" w:themeFillShade="A6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0EB">
              <w:rPr>
                <w:b/>
                <w:szCs w:val="24"/>
                <w:lang w:eastAsia="zh-CN"/>
              </w:rPr>
              <w:t>PREÇO TOTAL</w:t>
            </w:r>
          </w:p>
        </w:tc>
      </w:tr>
      <w:tr w:rsidR="002A5FDA" w:rsidRPr="009E10EB" w:rsidTr="00126A4F">
        <w:trPr>
          <w:trHeight w:val="790"/>
        </w:trPr>
        <w:tc>
          <w:tcPr>
            <w:tcW w:w="993" w:type="dxa"/>
            <w:vAlign w:val="center"/>
          </w:tcPr>
          <w:p w:rsidR="002A5FDA" w:rsidRPr="009E10EB" w:rsidRDefault="002A5FDA" w:rsidP="00126A4F">
            <w:pPr>
              <w:autoSpaceDE w:val="0"/>
              <w:autoSpaceDN w:val="0"/>
              <w:adjustRightInd w:val="0"/>
              <w:jc w:val="center"/>
            </w:pPr>
            <w:r w:rsidRPr="009E10EB">
              <w:t>01</w:t>
            </w:r>
          </w:p>
        </w:tc>
        <w:tc>
          <w:tcPr>
            <w:tcW w:w="4000" w:type="dxa"/>
          </w:tcPr>
          <w:p w:rsidR="002A5FDA" w:rsidRPr="009E10EB" w:rsidRDefault="002A5FDA" w:rsidP="00126A4F">
            <w:pPr>
              <w:pStyle w:val="Textoembloco"/>
              <w:tabs>
                <w:tab w:val="left" w:pos="567"/>
              </w:tabs>
              <w:spacing w:line="240" w:lineRule="auto"/>
              <w:ind w:left="0" w:right="0" w:firstLine="0"/>
              <w:rPr>
                <w:rFonts w:ascii="Times New Roman" w:hAnsi="Times New Roman"/>
                <w:szCs w:val="24"/>
              </w:rPr>
            </w:pPr>
            <w:r w:rsidRPr="009E10EB">
              <w:rPr>
                <w:rFonts w:ascii="Times New Roman" w:hAnsi="Times New Roman"/>
                <w:szCs w:val="24"/>
              </w:rPr>
              <w:t>Locação de imóvel, descrição: contratação de serviço de locação.</w:t>
            </w:r>
          </w:p>
          <w:p w:rsidR="002A5FDA" w:rsidRPr="009E10EB" w:rsidRDefault="002A5FDA" w:rsidP="00126A4F">
            <w:pPr>
              <w:pStyle w:val="Textoembloco"/>
              <w:tabs>
                <w:tab w:val="left" w:pos="567"/>
              </w:tabs>
              <w:spacing w:line="240" w:lineRule="auto"/>
              <w:ind w:left="0" w:right="0" w:firstLine="0"/>
              <w:rPr>
                <w:rFonts w:ascii="Times New Roman" w:hAnsi="Times New Roman"/>
                <w:szCs w:val="24"/>
              </w:rPr>
            </w:pPr>
            <w:r w:rsidRPr="009E10EB">
              <w:rPr>
                <w:rFonts w:ascii="Times New Roman" w:hAnsi="Times New Roman"/>
                <w:szCs w:val="24"/>
              </w:rPr>
              <w:t>ID – SIGA 129331</w:t>
            </w:r>
          </w:p>
        </w:tc>
        <w:tc>
          <w:tcPr>
            <w:tcW w:w="1386" w:type="dxa"/>
          </w:tcPr>
          <w:p w:rsidR="002A5FDA" w:rsidRPr="009E10EB" w:rsidRDefault="002A5FDA" w:rsidP="00126A4F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302" w:type="dxa"/>
          </w:tcPr>
          <w:p w:rsidR="002A5FDA" w:rsidRPr="009E10EB" w:rsidRDefault="002A5FDA" w:rsidP="00126A4F">
            <w:pPr>
              <w:pStyle w:val="Textoembloco"/>
              <w:tabs>
                <w:tab w:val="left" w:pos="567"/>
              </w:tabs>
              <w:spacing w:line="240" w:lineRule="auto"/>
              <w:ind w:left="0" w:right="0" w:firstLine="0"/>
              <w:jc w:val="center"/>
              <w:rPr>
                <w:rFonts w:ascii="Times New Roman" w:hAnsi="Times New Roman"/>
                <w:szCs w:val="24"/>
              </w:rPr>
            </w:pPr>
          </w:p>
          <w:p w:rsidR="002A5FDA" w:rsidRPr="009E10EB" w:rsidRDefault="002A5FDA" w:rsidP="002A5FDA">
            <w:pPr>
              <w:pStyle w:val="Textoembloco"/>
              <w:tabs>
                <w:tab w:val="left" w:pos="567"/>
              </w:tabs>
              <w:spacing w:line="240" w:lineRule="auto"/>
              <w:ind w:left="0" w:righ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9E10EB">
              <w:rPr>
                <w:rFonts w:ascii="Times New Roman" w:hAnsi="Times New Roman"/>
                <w:szCs w:val="24"/>
              </w:rPr>
              <w:t>01</w:t>
            </w:r>
          </w:p>
        </w:tc>
        <w:tc>
          <w:tcPr>
            <w:tcW w:w="1132" w:type="dxa"/>
            <w:vAlign w:val="center"/>
          </w:tcPr>
          <w:p w:rsidR="002A5FDA" w:rsidRPr="009E10EB" w:rsidRDefault="002A5FDA" w:rsidP="00126A4F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  <w:tc>
          <w:tcPr>
            <w:tcW w:w="1080" w:type="dxa"/>
            <w:vAlign w:val="center"/>
          </w:tcPr>
          <w:p w:rsidR="002A5FDA" w:rsidRPr="009E10EB" w:rsidRDefault="002A5FDA" w:rsidP="00126A4F">
            <w:pPr>
              <w:pStyle w:val="Ttulo3"/>
              <w:rPr>
                <w:rFonts w:ascii="Times New Roman" w:hAnsi="Times New Roman"/>
                <w:b w:val="0"/>
              </w:rPr>
            </w:pPr>
          </w:p>
        </w:tc>
      </w:tr>
      <w:tr w:rsidR="002A5FDA" w:rsidRPr="009E10EB" w:rsidTr="00126A4F">
        <w:trPr>
          <w:trHeight w:val="363"/>
        </w:trPr>
        <w:tc>
          <w:tcPr>
            <w:tcW w:w="9893" w:type="dxa"/>
            <w:gridSpan w:val="6"/>
            <w:vAlign w:val="center"/>
          </w:tcPr>
          <w:p w:rsidR="002A5FDA" w:rsidRPr="009E10EB" w:rsidRDefault="002A5FDA" w:rsidP="00126A4F">
            <w:pPr>
              <w:pStyle w:val="Ttulo3"/>
              <w:jc w:val="left"/>
              <w:rPr>
                <w:rFonts w:ascii="Times New Roman" w:hAnsi="Times New Roman"/>
                <w:b w:val="0"/>
              </w:rPr>
            </w:pPr>
            <w:r w:rsidRPr="009E10EB">
              <w:rPr>
                <w:rFonts w:ascii="Times New Roman" w:hAnsi="Times New Roman"/>
                <w:b w:val="0"/>
              </w:rPr>
              <w:t>Valor total:</w:t>
            </w:r>
          </w:p>
        </w:tc>
      </w:tr>
    </w:tbl>
    <w:p w:rsidR="002A5FDA" w:rsidRDefault="002A5FDA" w:rsidP="002A5FD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extenso:_____________________________________</w:t>
      </w: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2A5FDA" w:rsidTr="00126A4F">
        <w:tc>
          <w:tcPr>
            <w:tcW w:w="4039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 (prazo não inferior a 60 dias) (Analisar necessidade de definição de prazo inferior, conforme prática de mercado).</w:t>
            </w:r>
          </w:p>
        </w:tc>
        <w:tc>
          <w:tcPr>
            <w:tcW w:w="4039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(Prazo não superior a 30 dias)</w:t>
            </w:r>
            <w:r w:rsidRPr="00032FD1">
              <w:rPr>
                <w:szCs w:val="24"/>
                <w:lang w:eastAsia="zh-CN"/>
              </w:rPr>
              <w:t xml:space="preserve"> (Analisar necessidade de definição de prazo </w:t>
            </w:r>
            <w:r>
              <w:rPr>
                <w:szCs w:val="24"/>
                <w:lang w:eastAsia="zh-CN"/>
              </w:rPr>
              <w:t>superior/</w:t>
            </w:r>
            <w:r w:rsidRPr="00032FD1">
              <w:rPr>
                <w:szCs w:val="24"/>
                <w:lang w:eastAsia="zh-CN"/>
              </w:rPr>
              <w:t>inferior, conforme prática de mercado).</w:t>
            </w:r>
          </w:p>
        </w:tc>
      </w:tr>
      <w:tr w:rsidR="002A5FDA" w:rsidTr="00126A4F">
        <w:tc>
          <w:tcPr>
            <w:tcW w:w="4039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:rsidR="002A5FDA" w:rsidRDefault="002A5FDA" w:rsidP="002A5FD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2A5FDA" w:rsidTr="00126A4F">
        <w:tc>
          <w:tcPr>
            <w:tcW w:w="2692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:rsidR="002A5FDA" w:rsidRDefault="002A5FDA" w:rsidP="00126A4F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:rsidR="002A5FDA" w:rsidRDefault="002A5FDA" w:rsidP="002A5FDA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:rsidR="002A5FDA" w:rsidRDefault="002A5FDA" w:rsidP="00C21E2A">
      <w:pPr>
        <w:suppressAutoHyphens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:rsidR="00AA7173" w:rsidRDefault="002A5FDA" w:rsidP="00C21E2A">
      <w:pPr>
        <w:suppressAutoHyphens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 contato: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__________________________________________</w:t>
      </w:r>
    </w:p>
    <w:p w:rsidR="00C21E2A" w:rsidRDefault="00C21E2A" w:rsidP="00C21E2A">
      <w:pPr>
        <w:suppressAutoHyphens/>
        <w:contextualSpacing/>
        <w:rPr>
          <w:szCs w:val="24"/>
          <w:lang w:eastAsia="zh-CN"/>
        </w:rPr>
      </w:pPr>
    </w:p>
    <w:p w:rsidR="00616AE6" w:rsidRPr="00BC44BD" w:rsidRDefault="00616AE6" w:rsidP="00616AE6">
      <w:pPr>
        <w:jc w:val="center"/>
        <w:rPr>
          <w:b/>
          <w:szCs w:val="24"/>
          <w:u w:val="single"/>
          <w:lang w:eastAsia="zh-CN"/>
        </w:rPr>
      </w:pPr>
      <w:r w:rsidRPr="00BC44BD">
        <w:rPr>
          <w:b/>
          <w:szCs w:val="24"/>
          <w:u w:val="single"/>
          <w:lang w:eastAsia="zh-CN"/>
        </w:rPr>
        <w:lastRenderedPageBreak/>
        <w:t>ANEXO II</w:t>
      </w:r>
    </w:p>
    <w:p w:rsidR="00E3197D" w:rsidRPr="00BC44BD" w:rsidRDefault="00E3197D" w:rsidP="00616AE6">
      <w:pPr>
        <w:jc w:val="center"/>
        <w:rPr>
          <w:b/>
          <w:szCs w:val="24"/>
          <w:u w:val="single"/>
          <w:lang w:eastAsia="zh-CN"/>
        </w:rPr>
      </w:pPr>
    </w:p>
    <w:p w:rsidR="00E3197D" w:rsidRPr="00BC44BD" w:rsidRDefault="00D7719A" w:rsidP="00E3197D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326D1A">
        <w:rPr>
          <w:b/>
          <w:noProof/>
        </w:rPr>
        <w:drawing>
          <wp:inline distT="0" distB="0" distL="0" distR="0" wp14:anchorId="31BE321E" wp14:editId="68956450">
            <wp:extent cx="2018030" cy="165798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197D" w:rsidRPr="00BC44BD">
        <w:rPr>
          <w:b/>
          <w:sz w:val="16"/>
          <w:szCs w:val="16"/>
        </w:rPr>
        <w:br w:type="textWrapping" w:clear="all"/>
      </w:r>
    </w:p>
    <w:p w:rsidR="00E3197D" w:rsidRPr="00BC44BD" w:rsidRDefault="00E3197D" w:rsidP="00E3197D">
      <w:pPr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DIRETORIA DE LICITAÇÕES E PRO</w:t>
      </w:r>
      <w:r w:rsidR="00AA7173">
        <w:rPr>
          <w:b/>
          <w:sz w:val="16"/>
          <w:szCs w:val="16"/>
        </w:rPr>
        <w:t>JETOS</w:t>
      </w:r>
    </w:p>
    <w:p w:rsidR="00E3197D" w:rsidRPr="00BC44BD" w:rsidRDefault="00E3197D" w:rsidP="00E3197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</w:p>
    <w:p w:rsidR="00E3197D" w:rsidRPr="00A220F9" w:rsidRDefault="00E3197D" w:rsidP="00E3197D">
      <w:pPr>
        <w:suppressAutoHyphens/>
        <w:spacing w:line="360" w:lineRule="auto"/>
        <w:contextualSpacing/>
        <w:jc w:val="center"/>
        <w:rPr>
          <w:b/>
          <w:szCs w:val="24"/>
          <w:u w:val="single"/>
          <w:lang w:eastAsia="zh-CN"/>
        </w:rPr>
      </w:pPr>
      <w:r w:rsidRPr="00A220F9">
        <w:rPr>
          <w:b/>
          <w:szCs w:val="24"/>
          <w:u w:val="single"/>
          <w:lang w:eastAsia="zh-CN"/>
        </w:rPr>
        <w:t>MAPA</w:t>
      </w:r>
      <w:r w:rsidR="00170E9E" w:rsidRPr="00A220F9">
        <w:rPr>
          <w:b/>
          <w:szCs w:val="24"/>
          <w:u w:val="single"/>
          <w:lang w:eastAsia="zh-CN"/>
        </w:rPr>
        <w:t>S</w:t>
      </w:r>
      <w:r w:rsidRPr="00A220F9">
        <w:rPr>
          <w:b/>
          <w:szCs w:val="24"/>
          <w:u w:val="single"/>
          <w:lang w:eastAsia="zh-CN"/>
        </w:rPr>
        <w:t xml:space="preserve"> DE RISCO</w:t>
      </w:r>
    </w:p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8494"/>
      </w:tblGrid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pPr>
              <w:jc w:val="center"/>
              <w:rPr>
                <w:b/>
              </w:rPr>
            </w:pPr>
            <w:r>
              <w:rPr>
                <w:b/>
              </w:rPr>
              <w:t>MATRIZ DO MAPA DE RISCOS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pPr>
              <w:rPr>
                <w:b/>
              </w:rPr>
            </w:pPr>
            <w:r>
              <w:rPr>
                <w:b/>
              </w:rPr>
              <w:t xml:space="preserve">                   RISCO 01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ATRASO NO PAGAMENTO DO ALUGUEL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rPr>
                <w:color w:val="000000" w:themeColor="text1"/>
              </w:rPr>
              <w:t>IMPACTO</w:t>
            </w:r>
            <w:r>
              <w:t>: ALTO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PROBALIDADE: MÉDIA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DANO: SUSPENSÃO DO CONTRATO POR PARTE DO PROPRIETÁRIO DO IMÓVEL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RESPOSTA: PREVENÇÃO / MITIGAÇÃO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AÇÕES PREVENTIVAS: ACOMPANHAMENTO JUNTO AO PROPRIETÁRIO DO IMÓVEL E</w:t>
            </w:r>
            <w:proofErr w:type="gramStart"/>
            <w:r>
              <w:t xml:space="preserve">  </w:t>
            </w:r>
            <w:proofErr w:type="gramEnd"/>
            <w:r>
              <w:t>DA DIRETORIA DE FINANÇAS, QUANTO A EFETIVAÇÃO DOS PAGAMENTOS.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RESPONSÁVEL: GESTOR E FISCAIS DO CONTRATO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AÇÕES CONTIGÊNCIAIS: CONTATO DO GESTOR COM DIRETOR DA DIRETORIA DE FINANÇAS, VISANDO REGULARIZAR O PAGAMENTO E COM O PROPRIETÁRIO DO IMÓVEL PARA INFORMAR AS PROVIDÊNCIAS ADOTADAS NO SENTIDO DE SANAR O REFERIDO ÓBICE.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DBE5F1" w:themeFill="accent1" w:themeFillTint="33"/>
          </w:tcPr>
          <w:p w:rsidR="00C21E2A" w:rsidRDefault="00C21E2A" w:rsidP="00126A4F">
            <w:r>
              <w:t>RESPONSÁVEL: GESTOR E FISCAIS DO CONTRATO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pPr>
              <w:rPr>
                <w:b/>
              </w:rPr>
            </w:pPr>
            <w:r>
              <w:t xml:space="preserve">                   </w:t>
            </w:r>
            <w:r>
              <w:rPr>
                <w:b/>
              </w:rPr>
              <w:t xml:space="preserve">RISCO 02 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VENDA DO IMÓVEL PELO PROPRIETÁRIO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rPr>
                <w:color w:val="000000" w:themeColor="text1"/>
              </w:rPr>
              <w:t>IMPACTO</w:t>
            </w:r>
            <w:r>
              <w:t>: ALTO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PROBALIDADE: BAIXA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DANO: POSSIBILIDADE DE NÃO RENOVAÇÃO DO CONTRATO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RESPOSTA: PREVENÇÃO / MITIGAÇÃO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AÇÕES PREVENTIVAS: ESTABELECER NO CONTRATO, CLAUSÚLA ASSEGURANDO QUE O NOVO PROPRIETÁRIO, CASO DESEJE MANTER A LOCAÇÃO DO IMÓVEL, DÊ PREFERÊNCIA AO LOCATÁRIO ATUAL.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RESPONSÁVEL: DIRETOR DA DLP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AÇÕES CONTIGÊNCIAIS: ACOMPANHAMENTO PARA CUMPRIMENTO DA CLAUSÚLA CONTRATUAL QUE ESTABELEÇA A RESPECTIVA PREFERÊNCIA DA RENOVAÇÃO CONTRATUAL.</w:t>
            </w:r>
          </w:p>
        </w:tc>
      </w:tr>
      <w:tr w:rsidR="00C21E2A" w:rsidTr="00C21E2A">
        <w:trPr>
          <w:jc w:val="center"/>
        </w:trPr>
        <w:tc>
          <w:tcPr>
            <w:tcW w:w="8494" w:type="dxa"/>
            <w:shd w:val="clear" w:color="auto" w:fill="FDE9D9" w:themeFill="accent6" w:themeFillTint="33"/>
          </w:tcPr>
          <w:p w:rsidR="00C21E2A" w:rsidRDefault="00C21E2A" w:rsidP="00126A4F">
            <w:r>
              <w:t>RESPONSÁVEL: GESTOR E FISCAIS DO CONTRATO</w:t>
            </w:r>
          </w:p>
        </w:tc>
      </w:tr>
    </w:tbl>
    <w:p w:rsidR="00C21E2A" w:rsidRDefault="00C21E2A" w:rsidP="00D7719A">
      <w:pPr>
        <w:jc w:val="center"/>
        <w:rPr>
          <w:b/>
          <w:szCs w:val="24"/>
          <w:u w:val="single"/>
          <w:lang w:eastAsia="zh-CN"/>
        </w:rPr>
      </w:pPr>
    </w:p>
    <w:p w:rsidR="00DA704F" w:rsidRPr="00BC44BD" w:rsidRDefault="00DA704F" w:rsidP="00D7719A">
      <w:pPr>
        <w:jc w:val="center"/>
        <w:rPr>
          <w:b/>
          <w:szCs w:val="24"/>
          <w:u w:val="single"/>
          <w:lang w:eastAsia="zh-CN"/>
        </w:rPr>
      </w:pPr>
      <w:r w:rsidRPr="00BC44BD">
        <w:rPr>
          <w:b/>
          <w:szCs w:val="24"/>
          <w:u w:val="single"/>
          <w:lang w:eastAsia="zh-CN"/>
        </w:rPr>
        <w:lastRenderedPageBreak/>
        <w:t>ANEXO I</w:t>
      </w:r>
      <w:r>
        <w:rPr>
          <w:b/>
          <w:szCs w:val="24"/>
          <w:u w:val="single"/>
          <w:lang w:eastAsia="zh-CN"/>
        </w:rPr>
        <w:t>II</w:t>
      </w:r>
    </w:p>
    <w:p w:rsidR="00DA704F" w:rsidRPr="00BC44BD" w:rsidRDefault="00D7719A" w:rsidP="00D7719A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326D1A">
        <w:rPr>
          <w:b/>
          <w:noProof/>
        </w:rPr>
        <w:drawing>
          <wp:inline distT="0" distB="0" distL="0" distR="0" wp14:anchorId="463652D7" wp14:editId="2D14CCA9">
            <wp:extent cx="2018030" cy="1657985"/>
            <wp:effectExtent l="0" t="0" r="127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A704F" w:rsidRPr="00BC44BD">
        <w:rPr>
          <w:b/>
          <w:sz w:val="16"/>
          <w:szCs w:val="16"/>
        </w:rPr>
        <w:br w:type="textWrapping" w:clear="all"/>
      </w:r>
    </w:p>
    <w:p w:rsidR="00616AE6" w:rsidRDefault="00DA704F" w:rsidP="00DA704F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  <w:r w:rsidRPr="00BC44BD">
        <w:rPr>
          <w:b/>
          <w:sz w:val="16"/>
          <w:szCs w:val="16"/>
        </w:rPr>
        <w:t>DIRETORIA DE LICITAÇÕES E PRO</w:t>
      </w:r>
      <w:r w:rsidR="00AA7173">
        <w:rPr>
          <w:b/>
          <w:sz w:val="16"/>
          <w:szCs w:val="16"/>
        </w:rPr>
        <w:t>JETOS</w:t>
      </w:r>
    </w:p>
    <w:p w:rsidR="00DA704F" w:rsidRDefault="00DA704F" w:rsidP="00DA704F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:rsidR="00DA704F" w:rsidRPr="00DA704F" w:rsidRDefault="00DA704F" w:rsidP="00DA704F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2"/>
          <w:szCs w:val="16"/>
        </w:rPr>
      </w:pPr>
    </w:p>
    <w:p w:rsidR="00DA704F" w:rsidRPr="00DA704F" w:rsidRDefault="005640C0" w:rsidP="00DA704F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2"/>
          <w:szCs w:val="16"/>
        </w:rPr>
      </w:pPr>
      <w:r>
        <w:rPr>
          <w:sz w:val="20"/>
          <w:szCs w:val="24"/>
        </w:rPr>
        <w:t>ACORDO DE NÍVEL DE SERVIÇO</w:t>
      </w:r>
    </w:p>
    <w:p w:rsidR="00DA704F" w:rsidRDefault="00DA704F" w:rsidP="00DA704F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:rsidR="00C26175" w:rsidRDefault="00C26175" w:rsidP="00616AE6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center"/>
        <w:rPr>
          <w:b/>
          <w:sz w:val="16"/>
          <w:szCs w:val="16"/>
        </w:rPr>
      </w:pPr>
    </w:p>
    <w:p w:rsidR="00C26175" w:rsidRDefault="00C26175" w:rsidP="00C26175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 xml:space="preserve"> O desatendimento, pel</w:t>
      </w:r>
      <w:r w:rsidR="00725ABC">
        <w:t>o</w:t>
      </w:r>
      <w:r>
        <w:t xml:space="preserve"> LOCADOR, de quaisquer exigências Contratuais e seus anexos, garantida a prévia defesa e, de acordo com a conduta reprovável (infração), a sujeitará às sanções administrativas previstas no inciso I do artigo 87 da Lei nº 8.666/93, conforme abaixo: </w:t>
      </w:r>
    </w:p>
    <w:p w:rsidR="00C26175" w:rsidRDefault="00C26175" w:rsidP="00C26175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</w:p>
    <w:p w:rsidR="00C26175" w:rsidRDefault="00C26175" w:rsidP="00C26175">
      <w:pPr>
        <w:pStyle w:val="Cabealho"/>
        <w:numPr>
          <w:ilvl w:val="0"/>
          <w:numId w:val="40"/>
        </w:numPr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 xml:space="preserve">Advertência; </w:t>
      </w:r>
    </w:p>
    <w:p w:rsidR="00725ABC" w:rsidRPr="00C26175" w:rsidRDefault="00725ABC" w:rsidP="00725ABC">
      <w:pPr>
        <w:pStyle w:val="Cabealho"/>
        <w:tabs>
          <w:tab w:val="clear" w:pos="4419"/>
          <w:tab w:val="center" w:pos="3969"/>
        </w:tabs>
        <w:spacing w:line="276" w:lineRule="auto"/>
        <w:ind w:left="720"/>
        <w:contextualSpacing/>
        <w:jc w:val="both"/>
      </w:pPr>
    </w:p>
    <w:p w:rsidR="00C26175" w:rsidRDefault="00C26175" w:rsidP="00C26175">
      <w:pPr>
        <w:pStyle w:val="Cabealho"/>
        <w:numPr>
          <w:ilvl w:val="0"/>
          <w:numId w:val="40"/>
        </w:numPr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 xml:space="preserve">Multa, cuja base de cálculo é o valor global mensal do Contrato, que deverão ser recolhidas em agências do Banco do Brasil S.A., por meio da Guia de Recolhimento da União - GRU, a ser preenchida de acordo com instruções fornecidas pela Administração; </w:t>
      </w:r>
    </w:p>
    <w:p w:rsidR="00725ABC" w:rsidRDefault="00725ABC" w:rsidP="00725ABC">
      <w:pPr>
        <w:pStyle w:val="PargrafodaLista"/>
      </w:pPr>
    </w:p>
    <w:p w:rsidR="00C746B7" w:rsidRDefault="00C26175" w:rsidP="00C26175">
      <w:pPr>
        <w:pStyle w:val="Cabealho"/>
        <w:numPr>
          <w:ilvl w:val="0"/>
          <w:numId w:val="40"/>
        </w:numPr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>Suspensão temporária de participação em licitação e impedimento de licitar e contratar com a Administração, por praz</w:t>
      </w:r>
      <w:r w:rsidR="00C746B7">
        <w:t xml:space="preserve">o não superior a </w:t>
      </w:r>
      <w:proofErr w:type="gramStart"/>
      <w:r w:rsidR="00C746B7">
        <w:t>2</w:t>
      </w:r>
      <w:proofErr w:type="gramEnd"/>
      <w:r w:rsidR="00C746B7">
        <w:t xml:space="preserve"> anos. </w:t>
      </w:r>
    </w:p>
    <w:p w:rsidR="00170E9E" w:rsidRDefault="00170E9E" w:rsidP="00170E9E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</w:p>
    <w:p w:rsidR="00C746B7" w:rsidRDefault="00C746B7" w:rsidP="00170E9E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 xml:space="preserve">Deverá ocorrer </w:t>
      </w:r>
      <w:r w:rsidRPr="00C746B7">
        <w:t>retenção ou glosa no pagamento</w:t>
      </w:r>
      <w:r>
        <w:t xml:space="preserve">, </w:t>
      </w:r>
      <w:r w:rsidRPr="00725ABC">
        <w:t>em caso de inadimplemento contratual</w:t>
      </w:r>
      <w:r>
        <w:t xml:space="preserve">, podendo vir </w:t>
      </w:r>
      <w:proofErr w:type="gramStart"/>
      <w:r>
        <w:t>à</w:t>
      </w:r>
      <w:proofErr w:type="gramEnd"/>
      <w:r w:rsidRPr="00725ABC">
        <w:t xml:space="preserve"> coexistir com as sanções administrativas, inclusive para compleme</w:t>
      </w:r>
      <w:r>
        <w:t>ntar eventual multa aplicada, desde que observado</w:t>
      </w:r>
      <w:r w:rsidRPr="00725ABC">
        <w:t xml:space="preserve"> o devido processo legal</w:t>
      </w:r>
      <w:r>
        <w:t xml:space="preserve">, de acordo com </w:t>
      </w:r>
      <w:r w:rsidRPr="00C746B7">
        <w:t xml:space="preserve">a Instrução Normativa </w:t>
      </w:r>
      <w:r w:rsidR="00F50BCE" w:rsidRPr="00F50BCE">
        <w:t>nº 5, de 2017</w:t>
      </w:r>
      <w:r w:rsidRPr="00725ABC">
        <w:t>.</w:t>
      </w:r>
    </w:p>
    <w:p w:rsidR="00C746B7" w:rsidRDefault="00C746B7" w:rsidP="00C746B7">
      <w:pPr>
        <w:pStyle w:val="Cabealho"/>
        <w:tabs>
          <w:tab w:val="clear" w:pos="4419"/>
          <w:tab w:val="center" w:pos="3969"/>
        </w:tabs>
        <w:spacing w:line="276" w:lineRule="auto"/>
        <w:ind w:left="720"/>
        <w:contextualSpacing/>
        <w:jc w:val="both"/>
      </w:pPr>
    </w:p>
    <w:p w:rsidR="00C26175" w:rsidRPr="00C26175" w:rsidRDefault="00C26175" w:rsidP="00C746B7">
      <w:pPr>
        <w:pStyle w:val="Cabealho"/>
        <w:numPr>
          <w:ilvl w:val="0"/>
          <w:numId w:val="43"/>
        </w:numPr>
        <w:tabs>
          <w:tab w:val="clear" w:pos="4419"/>
          <w:tab w:val="center" w:pos="3969"/>
        </w:tabs>
        <w:spacing w:line="276" w:lineRule="auto"/>
        <w:contextualSpacing/>
        <w:jc w:val="both"/>
      </w:pPr>
      <w:r>
        <w:t xml:space="preserve">A </w:t>
      </w:r>
      <w:r w:rsidR="00C746B7">
        <w:t>Glosa</w:t>
      </w:r>
      <w:r>
        <w:t xml:space="preserve"> a que se refere o </w:t>
      </w:r>
      <w:r w:rsidR="00C746B7">
        <w:t>item acima</w:t>
      </w:r>
      <w:r w:rsidR="00170E9E">
        <w:t xml:space="preserve"> será</w:t>
      </w:r>
      <w:r>
        <w:t xml:space="preserve"> calculada com base nas especificações abaixo:</w:t>
      </w:r>
    </w:p>
    <w:p w:rsidR="00C26175" w:rsidRDefault="00C26175" w:rsidP="00C26175">
      <w:pPr>
        <w:pStyle w:val="Cabealho"/>
        <w:tabs>
          <w:tab w:val="clear" w:pos="4419"/>
          <w:tab w:val="center" w:pos="3969"/>
        </w:tabs>
        <w:spacing w:line="276" w:lineRule="auto"/>
        <w:ind w:left="1440"/>
        <w:contextualSpacing/>
        <w:jc w:val="both"/>
      </w:pPr>
    </w:p>
    <w:tbl>
      <w:tblPr>
        <w:tblW w:w="39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00"/>
      </w:tblGrid>
      <w:tr w:rsidR="00C26175" w:rsidRPr="0009143B" w:rsidTr="00C26175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Grau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Glosa</w:t>
            </w:r>
          </w:p>
        </w:tc>
      </w:tr>
      <w:tr w:rsidR="00C26175" w:rsidRPr="0009143B" w:rsidTr="00C2617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Não</w:t>
            </w:r>
          </w:p>
        </w:tc>
      </w:tr>
      <w:tr w:rsidR="00C26175" w:rsidRPr="0009143B" w:rsidTr="00DA704F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5% por ocorrência</w:t>
            </w:r>
          </w:p>
        </w:tc>
      </w:tr>
      <w:tr w:rsidR="00C26175" w:rsidRPr="0009143B" w:rsidTr="00DA704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10% por ocorrência</w:t>
            </w:r>
          </w:p>
        </w:tc>
      </w:tr>
      <w:tr w:rsidR="00C26175" w:rsidRPr="0009143B" w:rsidTr="00DA704F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15% por ocorrência</w:t>
            </w:r>
          </w:p>
        </w:tc>
      </w:tr>
      <w:tr w:rsidR="00C26175" w:rsidRPr="0009143B" w:rsidTr="00C2617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20% por ocorrência</w:t>
            </w:r>
          </w:p>
        </w:tc>
      </w:tr>
    </w:tbl>
    <w:p w:rsidR="00C26175" w:rsidRDefault="00C26175" w:rsidP="00C26175">
      <w:pPr>
        <w:pStyle w:val="Cabealho"/>
        <w:tabs>
          <w:tab w:val="clear" w:pos="4419"/>
          <w:tab w:val="center" w:pos="3969"/>
        </w:tabs>
        <w:spacing w:line="276" w:lineRule="auto"/>
        <w:ind w:left="1440"/>
        <w:contextualSpacing/>
        <w:jc w:val="both"/>
      </w:pPr>
    </w:p>
    <w:tbl>
      <w:tblPr>
        <w:tblW w:w="766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6173"/>
        <w:gridCol w:w="854"/>
      </w:tblGrid>
      <w:tr w:rsidR="00C26175" w:rsidRPr="0009143B" w:rsidTr="0009143B">
        <w:trPr>
          <w:trHeight w:val="30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Item</w:t>
            </w:r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Infração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Grau</w:t>
            </w:r>
          </w:p>
        </w:tc>
      </w:tr>
      <w:tr w:rsidR="00C26175" w:rsidRPr="0009143B" w:rsidTr="0009143B">
        <w:trPr>
          <w:trHeight w:val="71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lastRenderedPageBreak/>
              <w:t>1</w:t>
            </w:r>
            <w:proofErr w:type="gramEnd"/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 xml:space="preserve">Descumprimento de quaisquer outras obrigações </w:t>
            </w:r>
            <w:r w:rsidR="005640C0">
              <w:rPr>
                <w:color w:val="000000"/>
                <w:sz w:val="22"/>
                <w:szCs w:val="22"/>
              </w:rPr>
              <w:t>c</w:t>
            </w:r>
            <w:r w:rsidRPr="0009143B">
              <w:rPr>
                <w:color w:val="000000"/>
                <w:sz w:val="22"/>
                <w:szCs w:val="22"/>
              </w:rPr>
              <w:t>ontratuais, não explicitadas nos demais itens, que sejam consideradas leves.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</w:tr>
      <w:tr w:rsidR="00C26175" w:rsidRPr="0009143B" w:rsidTr="0009143B">
        <w:trPr>
          <w:trHeight w:val="376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Não entrega de documentação simples solicitada pela LOCATÁRIA.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C26175" w:rsidRPr="0009143B" w:rsidTr="0009143B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Descumprimento de prazos.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</w:tr>
      <w:tr w:rsidR="00C26175" w:rsidRPr="0009143B" w:rsidTr="00C746B7">
        <w:trPr>
          <w:trHeight w:val="71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Descumprimento de quaisquer outras obrigações contratuais, não explicitadas nos demais itens, que sejam consideradas médias.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</w:tr>
      <w:tr w:rsidR="00C26175" w:rsidRPr="0009143B" w:rsidTr="007253AE">
        <w:trPr>
          <w:trHeight w:val="7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Não manutenção das condições de habilitação ou de licitar e contratar com a Administração Pública durante a vigência contratual.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C26175" w:rsidRPr="0009143B" w:rsidTr="007253AE">
        <w:trPr>
          <w:trHeight w:val="36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Não entrega de documentação importante solicitada pelo Locatário.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C26175" w:rsidRPr="0009143B" w:rsidTr="007253AE">
        <w:trPr>
          <w:trHeight w:val="55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6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Descumprimento de quaisquer outras obrigações contratuais, não explicitadas nos demais itens, que sejam consideradas graves.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</w:tr>
      <w:tr w:rsidR="00C26175" w:rsidRPr="0009143B" w:rsidTr="0009143B">
        <w:trPr>
          <w:trHeight w:val="30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6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Inexecução parcial do Contrato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7253AE">
        <w:trPr>
          <w:trHeight w:val="522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 xml:space="preserve">Descumprimento da legislação (legais e </w:t>
            </w:r>
            <w:proofErr w:type="spellStart"/>
            <w:r w:rsidRPr="0009143B">
              <w:rPr>
                <w:color w:val="000000"/>
                <w:sz w:val="22"/>
                <w:szCs w:val="22"/>
              </w:rPr>
              <w:t>infralegais</w:t>
            </w:r>
            <w:proofErr w:type="spellEnd"/>
            <w:r w:rsidRPr="0009143B">
              <w:rPr>
                <w:color w:val="000000"/>
                <w:sz w:val="22"/>
                <w:szCs w:val="22"/>
              </w:rPr>
              <w:t>) afeta à</w:t>
            </w:r>
            <w:r w:rsidRPr="0009143B">
              <w:rPr>
                <w:color w:val="000000"/>
                <w:sz w:val="22"/>
                <w:szCs w:val="22"/>
              </w:rPr>
              <w:br/>
              <w:t>execução do objeto (direta ou indireta).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6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Cometimento de atos protelatórios durante a execução visando adiamento das solicitações do Locatário.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3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Inexecução total do Contrato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389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Cometimento de fraude fiscal, durante a execução do objeto.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6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Declaração, documentação ou informação falsa, adulteração de documentos ou omissão de informações.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6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Comportamento inidôneo ou cometimento de mais de uma das infrações previstas nos subitens anteriores.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</w:tr>
      <w:tr w:rsidR="00C26175" w:rsidRPr="0009143B" w:rsidTr="0009143B">
        <w:trPr>
          <w:trHeight w:val="600"/>
          <w:jc w:val="center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both"/>
              <w:rPr>
                <w:color w:val="000000"/>
                <w:sz w:val="22"/>
                <w:szCs w:val="22"/>
              </w:rPr>
            </w:pPr>
            <w:r w:rsidRPr="0009143B">
              <w:rPr>
                <w:color w:val="000000"/>
                <w:sz w:val="22"/>
                <w:szCs w:val="22"/>
              </w:rPr>
              <w:t>Deixar de cumprir determinação formal ou instrução do fiscal, por ocorrência.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175" w:rsidRPr="0009143B" w:rsidRDefault="00C26175" w:rsidP="00C26175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09143B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</w:tr>
    </w:tbl>
    <w:p w:rsidR="00C26175" w:rsidRDefault="00C26175" w:rsidP="00C26175">
      <w:pPr>
        <w:pStyle w:val="Cabealho"/>
        <w:tabs>
          <w:tab w:val="clear" w:pos="4419"/>
          <w:tab w:val="center" w:pos="3969"/>
        </w:tabs>
        <w:spacing w:line="276" w:lineRule="auto"/>
        <w:ind w:left="1440"/>
        <w:contextualSpacing/>
        <w:jc w:val="both"/>
      </w:pPr>
    </w:p>
    <w:p w:rsidR="0009143B" w:rsidRDefault="0009143B" w:rsidP="0009143B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  <w:r w:rsidRPr="0009143B">
        <w:t xml:space="preserve">Durante o processo de apuração de supostas irregularidades deverão ser consideradas as seguintes definições: </w:t>
      </w:r>
    </w:p>
    <w:p w:rsidR="00CD06F3" w:rsidRDefault="00CD06F3" w:rsidP="0009143B">
      <w:pPr>
        <w:pStyle w:val="Cabealho"/>
        <w:tabs>
          <w:tab w:val="clear" w:pos="4419"/>
          <w:tab w:val="center" w:pos="3969"/>
        </w:tabs>
        <w:spacing w:line="276" w:lineRule="auto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 xml:space="preserve">Documentos simples: são aqueles que, mesmo deixando de ser apresentados ou apresentados fora do prazo previsto, não interfiram na execução do objeto de forma direta ou não causem prejuízos à Administração; 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ind w:left="720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 xml:space="preserve">Documentos importantes: são aqueles que, se não apresentados ou apresentados fora do prazo previsto, interfiram na execução do objeto de forma direta ou indireta ou causem prejuízos à Administração; 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 xml:space="preserve">Descumprimento de obrigações contratuais leves: são aquelas que não interfiram diretamente na execução do objeto e que não comprometam prazos ou serviços; 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 xml:space="preserve">Descumprimento de obrigações contratuais médias: são aquelas que, mesmo interferindo na execução do objeto, não comprometam prazos ou serviços de forma significativa e que não caracterizem inexecução parcial; 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 xml:space="preserve">Descumprimentos de obrigações contratuais graves: são aquelas que, mesmo interferindo na execução do objeto e comprometam prazos ou serviços de forma significativa, não caracterizem inexecução total; 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</w:p>
    <w:p w:rsidR="0009143B" w:rsidRDefault="0009143B" w:rsidP="00725ABC">
      <w:pPr>
        <w:pStyle w:val="Cabealho"/>
        <w:numPr>
          <w:ilvl w:val="0"/>
          <w:numId w:val="41"/>
        </w:numPr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  <w:r w:rsidRPr="0009143B">
        <w:t>Erro de execução: é aquele que, passível de correção, foi devidamente sanado;</w:t>
      </w:r>
    </w:p>
    <w:p w:rsidR="00725ABC" w:rsidRDefault="00725ABC" w:rsidP="00725ABC">
      <w:pPr>
        <w:pStyle w:val="Cabealho"/>
        <w:tabs>
          <w:tab w:val="clear" w:pos="4419"/>
          <w:tab w:val="center" w:pos="3969"/>
        </w:tabs>
        <w:spacing w:before="240" w:after="240" w:line="276" w:lineRule="auto"/>
        <w:contextualSpacing/>
        <w:jc w:val="both"/>
      </w:pPr>
    </w:p>
    <w:p w:rsidR="00725ABC" w:rsidRDefault="00725ABC" w:rsidP="00725ABC">
      <w:pPr>
        <w:pStyle w:val="Cabealho"/>
        <w:numPr>
          <w:ilvl w:val="0"/>
          <w:numId w:val="41"/>
        </w:numPr>
        <w:tabs>
          <w:tab w:val="center" w:pos="3969"/>
        </w:tabs>
        <w:spacing w:before="240" w:after="240" w:line="276" w:lineRule="auto"/>
        <w:contextualSpacing/>
        <w:jc w:val="both"/>
      </w:pPr>
      <w:r>
        <w:t>Execução imperfeita: é aquela passível de aproveitamento a despeito de falhas não corrigidas.</w:t>
      </w:r>
      <w:r>
        <w:cr/>
      </w:r>
    </w:p>
    <w:p w:rsidR="00725ABC" w:rsidRDefault="00725ABC" w:rsidP="00725ABC">
      <w:pPr>
        <w:ind w:left="360"/>
        <w:jc w:val="both"/>
      </w:pPr>
      <w:r>
        <w:t xml:space="preserve">No processo de apuração de infração e aplicação de sanção administrativa, é assegurado o direito ao contraditório e à ampla defesa, facultada a defesa prévia do interessado no respectivo processo, no prazo de </w:t>
      </w:r>
      <w:proofErr w:type="gramStart"/>
      <w:r>
        <w:t>5</w:t>
      </w:r>
      <w:proofErr w:type="gramEnd"/>
      <w:r>
        <w:t xml:space="preserve"> (cinco) dias úteis.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 xml:space="preserve"> Os atrasos na execução e outros descumprimentos de prazos poderão ser considerados inexecução total contratual, caso ultrapassem, no total, 30 (trinta) dias.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 xml:space="preserve">As sanções de Advertência e de Suspensão Temporária de Licitar e Contratar com a Administração, não acumuláveis entre si, </w:t>
      </w:r>
      <w:proofErr w:type="gramStart"/>
      <w:r>
        <w:t>poderão ser</w:t>
      </w:r>
      <w:proofErr w:type="gramEnd"/>
      <w:r>
        <w:t xml:space="preserve"> aplicadas juntamente com as Multas</w:t>
      </w:r>
      <w:r w:rsidR="00F50BCE">
        <w:t xml:space="preserve"> e glosa no pagamento</w:t>
      </w:r>
      <w:r>
        <w:t>, de acordo com a gravidade da infração apurada.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 xml:space="preserve">O valor das multas aplicadas deverá ser recolhido no prazo de </w:t>
      </w:r>
      <w:proofErr w:type="gramStart"/>
      <w:r>
        <w:t>5</w:t>
      </w:r>
      <w:proofErr w:type="gramEnd"/>
      <w:r>
        <w:t xml:space="preserve"> (cinco) dias a contar do recebimento da Notificação, e será limitado a 10% (dez por cento) do valor mensal do Contrato. 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 xml:space="preserve">Se o valor das multas aplicadas não for pago ou depositado, será automaticamente descontado do(s) pagamento(s) a que a LOCATÁRIA fizer jus. Em caso de inexistência ou insuficiência de crédito da LOCATÁRIA, o valor devido será </w:t>
      </w:r>
      <w:proofErr w:type="gramStart"/>
      <w:r>
        <w:t>cobrado administrativa e/ou judicialmente</w:t>
      </w:r>
      <w:proofErr w:type="gramEnd"/>
      <w:r>
        <w:t>.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>No enquadramento do fato à tabela de infrações, será respeitado o Princípio da Especialidade e, na aplicação da sanção, o Princípio da Proporcionalidade. A reincidência específica ensejará a elevação de grau de infração para o subsequente.</w:t>
      </w:r>
    </w:p>
    <w:p w:rsidR="00725ABC" w:rsidRDefault="00725ABC" w:rsidP="00725ABC">
      <w:pPr>
        <w:ind w:left="360"/>
        <w:jc w:val="both"/>
      </w:pPr>
    </w:p>
    <w:p w:rsidR="00725ABC" w:rsidRDefault="00725ABC" w:rsidP="00725ABC">
      <w:pPr>
        <w:ind w:left="360"/>
        <w:jc w:val="both"/>
      </w:pPr>
      <w:r>
        <w:t>Do ato que aplicar a penalidade, caberá recurso dirigido à autoridade superior da LOCADORA, por intermédio da que praticou o ato recorrido, na forma prevista no parágrafo 4º do Art. 109 da Lei n.º 8.666/93.</w:t>
      </w:r>
    </w:p>
    <w:sectPr w:rsidR="00725ABC" w:rsidSect="00A220F9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702" w:right="1134" w:bottom="1134" w:left="1418" w:header="141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2EA" w:rsidRDefault="006322EA">
      <w:r>
        <w:separator/>
      </w:r>
    </w:p>
  </w:endnote>
  <w:endnote w:type="continuationSeparator" w:id="0">
    <w:p w:rsidR="006322EA" w:rsidRDefault="0063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797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9B51D6" w:rsidRDefault="009B51D6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da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C1C2A">
          <w:rPr>
            <w:noProof/>
          </w:rPr>
          <w:t>16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:rsidR="009B51D6" w:rsidRDefault="009B51D6" w:rsidP="00AA73F7">
    <w:pPr>
      <w:pStyle w:val="Rodap"/>
      <w:tabs>
        <w:tab w:val="clear" w:pos="4419"/>
        <w:tab w:val="clear" w:pos="8838"/>
        <w:tab w:val="left" w:pos="101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D6" w:rsidRDefault="009B51D6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09564EF0" wp14:editId="4F1F048F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FEC4B4" wp14:editId="0FCD16AB">
          <wp:simplePos x="0" y="0"/>
          <wp:positionH relativeFrom="column">
            <wp:posOffset>-533400</wp:posOffset>
          </wp:positionH>
          <wp:positionV relativeFrom="paragraph">
            <wp:posOffset>35560</wp:posOffset>
          </wp:positionV>
          <wp:extent cx="576580" cy="719455"/>
          <wp:effectExtent l="0" t="0" r="0" b="4445"/>
          <wp:wrapNone/>
          <wp:docPr id="13" name="Imagem 13" descr="C:\Users\DL-01-15\Desktop\CB MAX\LOGO MARCA DO ESTADO RJ\LOGO ESTADO\LOGO_COLOR\brasao_127497776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L-01-15\Desktop\CB MAX\LOGO MARCA DO ESTADO RJ\LOGO ESTADO\LOGO_COLOR\brasao_1274977765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color w:val="808080" w:themeColor="background1" w:themeShade="80"/>
        </w:rPr>
        <w:alias w:val="Empresa"/>
        <w:id w:val="129070816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color w:val="808080" w:themeColor="background1" w:themeShade="80"/>
          </w:rPr>
          <w:t>Governo do Estado do Rio de Janeiro * Polícia Militar do Estado do Rio de Janeiro</w:t>
        </w:r>
      </w:sdtContent>
    </w:sdt>
  </w:p>
  <w:p w:rsidR="009B51D6" w:rsidRDefault="006322EA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Endereço"/>
        <w:id w:val="-89545824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9B51D6">
          <w:rPr>
            <w:color w:val="808080" w:themeColor="background1" w:themeShade="80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2EA" w:rsidRDefault="006322EA">
      <w:r>
        <w:separator/>
      </w:r>
    </w:p>
  </w:footnote>
  <w:footnote w:type="continuationSeparator" w:id="0">
    <w:p w:rsidR="006322EA" w:rsidRDefault="006322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D6" w:rsidRDefault="009B51D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1D6" w:rsidRDefault="009B51D6">
    <w:pPr>
      <w:pStyle w:val="Cabealho"/>
    </w:pPr>
  </w:p>
  <w:p w:rsidR="009B51D6" w:rsidRDefault="009B51D6" w:rsidP="00214BE0">
    <w:pPr>
      <w:pStyle w:val="Cabealho"/>
      <w:tabs>
        <w:tab w:val="clear" w:pos="4419"/>
        <w:tab w:val="clear" w:pos="8838"/>
        <w:tab w:val="left" w:pos="684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CA7ECF"/>
    <w:multiLevelType w:val="hybridMultilevel"/>
    <w:tmpl w:val="91A4D1AE"/>
    <w:lvl w:ilvl="0" w:tplc="83C6D9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E25945"/>
    <w:multiLevelType w:val="hybridMultilevel"/>
    <w:tmpl w:val="72406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81FB9"/>
    <w:multiLevelType w:val="hybridMultilevel"/>
    <w:tmpl w:val="45FC25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82633"/>
    <w:multiLevelType w:val="hybridMultilevel"/>
    <w:tmpl w:val="7B48E4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37F89"/>
    <w:multiLevelType w:val="hybridMultilevel"/>
    <w:tmpl w:val="771E1E32"/>
    <w:lvl w:ilvl="0" w:tplc="6DD644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E31227F"/>
    <w:multiLevelType w:val="hybridMultilevel"/>
    <w:tmpl w:val="6DB639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017539"/>
    <w:multiLevelType w:val="multilevel"/>
    <w:tmpl w:val="9BAA7808"/>
    <w:lvl w:ilvl="0">
      <w:start w:val="7"/>
      <w:numFmt w:val="decimal"/>
      <w:lvlText w:val="%1"/>
      <w:lvlJc w:val="left"/>
      <w:pPr>
        <w:ind w:left="720" w:hanging="360"/>
      </w:pPr>
      <w:rPr>
        <w:rFonts w:eastAsia="Batang"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92977A7"/>
    <w:multiLevelType w:val="hybridMultilevel"/>
    <w:tmpl w:val="1DB86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357BA"/>
    <w:multiLevelType w:val="hybridMultilevel"/>
    <w:tmpl w:val="08D6588E"/>
    <w:lvl w:ilvl="0" w:tplc="573E4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17AC3"/>
    <w:multiLevelType w:val="hybridMultilevel"/>
    <w:tmpl w:val="B68EE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D01AB2"/>
    <w:multiLevelType w:val="hybridMultilevel"/>
    <w:tmpl w:val="25E2CC9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074381"/>
    <w:multiLevelType w:val="hybridMultilevel"/>
    <w:tmpl w:val="4F141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003BE"/>
    <w:multiLevelType w:val="multilevel"/>
    <w:tmpl w:val="54246288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none"/>
      </w:rPr>
    </w:lvl>
  </w:abstractNum>
  <w:abstractNum w:abstractNumId="14">
    <w:nsid w:val="25DB7CE8"/>
    <w:multiLevelType w:val="hybridMultilevel"/>
    <w:tmpl w:val="72406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6632F9"/>
    <w:multiLevelType w:val="hybridMultilevel"/>
    <w:tmpl w:val="79D66778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26B6AC7"/>
    <w:multiLevelType w:val="hybridMultilevel"/>
    <w:tmpl w:val="56FC52D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CD3A32"/>
    <w:multiLevelType w:val="multilevel"/>
    <w:tmpl w:val="6BCE5D92"/>
    <w:lvl w:ilvl="0">
      <w:start w:val="3"/>
      <w:numFmt w:val="decimal"/>
      <w:lvlText w:val="%1"/>
      <w:lvlJc w:val="left"/>
      <w:pPr>
        <w:ind w:left="600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1" w:hanging="421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73" w:hanging="360"/>
      </w:pPr>
      <w:rPr>
        <w:rFonts w:hint="default"/>
        <w:lang w:val="pt-PT" w:eastAsia="en-US" w:bidi="ar-SA"/>
      </w:rPr>
    </w:lvl>
  </w:abstractNum>
  <w:abstractNum w:abstractNumId="18">
    <w:nsid w:val="3E53326B"/>
    <w:multiLevelType w:val="hybridMultilevel"/>
    <w:tmpl w:val="FB406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51082"/>
    <w:multiLevelType w:val="hybridMultilevel"/>
    <w:tmpl w:val="E5EAE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37652"/>
    <w:multiLevelType w:val="hybridMultilevel"/>
    <w:tmpl w:val="4D087C5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5D4AAC"/>
    <w:multiLevelType w:val="hybridMultilevel"/>
    <w:tmpl w:val="69124602"/>
    <w:lvl w:ilvl="0" w:tplc="0416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2">
    <w:nsid w:val="49341F36"/>
    <w:multiLevelType w:val="hybridMultilevel"/>
    <w:tmpl w:val="1A0ECC32"/>
    <w:lvl w:ilvl="0" w:tplc="29807406">
      <w:numFmt w:val="bullet"/>
      <w:lvlText w:val=""/>
      <w:lvlJc w:val="left"/>
      <w:pPr>
        <w:ind w:left="438" w:hanging="339"/>
      </w:pPr>
      <w:rPr>
        <w:rFonts w:ascii="Symbol" w:eastAsia="Symbol" w:hAnsi="Symbol" w:cs="Symbol" w:hint="default"/>
        <w:color w:val="FF0000"/>
        <w:w w:val="100"/>
        <w:sz w:val="24"/>
        <w:szCs w:val="24"/>
        <w:lang w:val="pt-PT" w:eastAsia="en-US" w:bidi="ar-SA"/>
      </w:rPr>
    </w:lvl>
    <w:lvl w:ilvl="1" w:tplc="A7141B80">
      <w:numFmt w:val="bullet"/>
      <w:lvlText w:val="•"/>
      <w:lvlJc w:val="left"/>
      <w:pPr>
        <w:ind w:left="918" w:hanging="339"/>
      </w:pPr>
      <w:rPr>
        <w:rFonts w:hint="default"/>
        <w:lang w:val="pt-PT" w:eastAsia="en-US" w:bidi="ar-SA"/>
      </w:rPr>
    </w:lvl>
    <w:lvl w:ilvl="2" w:tplc="513AB50C">
      <w:numFmt w:val="bullet"/>
      <w:lvlText w:val="•"/>
      <w:lvlJc w:val="left"/>
      <w:pPr>
        <w:ind w:left="1396" w:hanging="339"/>
      </w:pPr>
      <w:rPr>
        <w:rFonts w:hint="default"/>
        <w:lang w:val="pt-PT" w:eastAsia="en-US" w:bidi="ar-SA"/>
      </w:rPr>
    </w:lvl>
    <w:lvl w:ilvl="3" w:tplc="0D0E40FC">
      <w:numFmt w:val="bullet"/>
      <w:lvlText w:val="•"/>
      <w:lvlJc w:val="left"/>
      <w:pPr>
        <w:ind w:left="1874" w:hanging="339"/>
      </w:pPr>
      <w:rPr>
        <w:rFonts w:hint="default"/>
        <w:lang w:val="pt-PT" w:eastAsia="en-US" w:bidi="ar-SA"/>
      </w:rPr>
    </w:lvl>
    <w:lvl w:ilvl="4" w:tplc="700E613A">
      <w:numFmt w:val="bullet"/>
      <w:lvlText w:val="•"/>
      <w:lvlJc w:val="left"/>
      <w:pPr>
        <w:ind w:left="2352" w:hanging="339"/>
      </w:pPr>
      <w:rPr>
        <w:rFonts w:hint="default"/>
        <w:lang w:val="pt-PT" w:eastAsia="en-US" w:bidi="ar-SA"/>
      </w:rPr>
    </w:lvl>
    <w:lvl w:ilvl="5" w:tplc="505C476A">
      <w:numFmt w:val="bullet"/>
      <w:lvlText w:val="•"/>
      <w:lvlJc w:val="left"/>
      <w:pPr>
        <w:ind w:left="2831" w:hanging="339"/>
      </w:pPr>
      <w:rPr>
        <w:rFonts w:hint="default"/>
        <w:lang w:val="pt-PT" w:eastAsia="en-US" w:bidi="ar-SA"/>
      </w:rPr>
    </w:lvl>
    <w:lvl w:ilvl="6" w:tplc="26D065CA">
      <w:numFmt w:val="bullet"/>
      <w:lvlText w:val="•"/>
      <w:lvlJc w:val="left"/>
      <w:pPr>
        <w:ind w:left="3309" w:hanging="339"/>
      </w:pPr>
      <w:rPr>
        <w:rFonts w:hint="default"/>
        <w:lang w:val="pt-PT" w:eastAsia="en-US" w:bidi="ar-SA"/>
      </w:rPr>
    </w:lvl>
    <w:lvl w:ilvl="7" w:tplc="70443E80">
      <w:numFmt w:val="bullet"/>
      <w:lvlText w:val="•"/>
      <w:lvlJc w:val="left"/>
      <w:pPr>
        <w:ind w:left="3787" w:hanging="339"/>
      </w:pPr>
      <w:rPr>
        <w:rFonts w:hint="default"/>
        <w:lang w:val="pt-PT" w:eastAsia="en-US" w:bidi="ar-SA"/>
      </w:rPr>
    </w:lvl>
    <w:lvl w:ilvl="8" w:tplc="494E9790">
      <w:numFmt w:val="bullet"/>
      <w:lvlText w:val="•"/>
      <w:lvlJc w:val="left"/>
      <w:pPr>
        <w:ind w:left="4265" w:hanging="339"/>
      </w:pPr>
      <w:rPr>
        <w:rFonts w:hint="default"/>
        <w:lang w:val="pt-PT" w:eastAsia="en-US" w:bidi="ar-SA"/>
      </w:rPr>
    </w:lvl>
  </w:abstractNum>
  <w:abstractNum w:abstractNumId="23">
    <w:nsid w:val="495335F3"/>
    <w:multiLevelType w:val="hybridMultilevel"/>
    <w:tmpl w:val="CD28F9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E6305"/>
    <w:multiLevelType w:val="multilevel"/>
    <w:tmpl w:val="0B9CB0D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D1A1DBC"/>
    <w:multiLevelType w:val="hybridMultilevel"/>
    <w:tmpl w:val="724068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F40D8"/>
    <w:multiLevelType w:val="hybridMultilevel"/>
    <w:tmpl w:val="D43E055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3864D8"/>
    <w:multiLevelType w:val="hybridMultilevel"/>
    <w:tmpl w:val="4CF4A9F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66068"/>
    <w:multiLevelType w:val="hybridMultilevel"/>
    <w:tmpl w:val="64709C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97829"/>
    <w:multiLevelType w:val="hybridMultilevel"/>
    <w:tmpl w:val="E10898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662DCD"/>
    <w:multiLevelType w:val="hybridMultilevel"/>
    <w:tmpl w:val="8E26B6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A74939"/>
    <w:multiLevelType w:val="hybridMultilevel"/>
    <w:tmpl w:val="153866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349E"/>
    <w:multiLevelType w:val="hybridMultilevel"/>
    <w:tmpl w:val="B03A3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7844A3"/>
    <w:multiLevelType w:val="hybridMultilevel"/>
    <w:tmpl w:val="B92C59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B0723"/>
    <w:multiLevelType w:val="hybridMultilevel"/>
    <w:tmpl w:val="067ADA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23DCF"/>
    <w:multiLevelType w:val="hybridMultilevel"/>
    <w:tmpl w:val="BC64BAF2"/>
    <w:lvl w:ilvl="0" w:tplc="D66EE6B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88634AD"/>
    <w:multiLevelType w:val="multilevel"/>
    <w:tmpl w:val="1B305C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B574997"/>
    <w:multiLevelType w:val="hybridMultilevel"/>
    <w:tmpl w:val="E05A6D1A"/>
    <w:lvl w:ilvl="0" w:tplc="E6B2FF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643EC9"/>
    <w:multiLevelType w:val="hybridMultilevel"/>
    <w:tmpl w:val="440CFE30"/>
    <w:lvl w:ilvl="0" w:tplc="409ABF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92037"/>
    <w:multiLevelType w:val="hybridMultilevel"/>
    <w:tmpl w:val="1B98F4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B5214"/>
    <w:multiLevelType w:val="hybridMultilevel"/>
    <w:tmpl w:val="EEE4423A"/>
    <w:lvl w:ilvl="0" w:tplc="C1C2A7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6C400E"/>
    <w:multiLevelType w:val="multilevel"/>
    <w:tmpl w:val="B052E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Arial" w:hAnsi="Arial" w:cs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AA0C8B"/>
    <w:multiLevelType w:val="hybridMultilevel"/>
    <w:tmpl w:val="A8E4D8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6873E1"/>
    <w:multiLevelType w:val="hybridMultilevel"/>
    <w:tmpl w:val="BB928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5099E"/>
    <w:multiLevelType w:val="multilevel"/>
    <w:tmpl w:val="30A2178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800"/>
      </w:pPr>
      <w:rPr>
        <w:rFonts w:hint="default"/>
      </w:rPr>
    </w:lvl>
  </w:abstractNum>
  <w:abstractNum w:abstractNumId="45">
    <w:nsid w:val="71D675D0"/>
    <w:multiLevelType w:val="hybridMultilevel"/>
    <w:tmpl w:val="94FE68A0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5C0B61"/>
    <w:multiLevelType w:val="hybridMultilevel"/>
    <w:tmpl w:val="7012BB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0117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3909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D16194A"/>
    <w:multiLevelType w:val="hybridMultilevel"/>
    <w:tmpl w:val="77DEEBEE"/>
    <w:lvl w:ilvl="0" w:tplc="B4E65A36">
      <w:numFmt w:val="bullet"/>
      <w:lvlText w:val=""/>
      <w:lvlJc w:val="left"/>
      <w:pPr>
        <w:ind w:left="321" w:hanging="274"/>
      </w:pPr>
      <w:rPr>
        <w:rFonts w:ascii="Symbol" w:eastAsia="Symbol" w:hAnsi="Symbol" w:cs="Symbol" w:hint="default"/>
        <w:color w:val="auto"/>
        <w:w w:val="100"/>
        <w:sz w:val="24"/>
        <w:szCs w:val="24"/>
        <w:lang w:val="pt-PT" w:eastAsia="en-US" w:bidi="ar-SA"/>
      </w:rPr>
    </w:lvl>
    <w:lvl w:ilvl="1" w:tplc="0C4E8400">
      <w:numFmt w:val="bullet"/>
      <w:lvlText w:val="•"/>
      <w:lvlJc w:val="left"/>
      <w:pPr>
        <w:ind w:left="809" w:hanging="274"/>
      </w:pPr>
      <w:rPr>
        <w:rFonts w:hint="default"/>
        <w:lang w:val="pt-PT" w:eastAsia="en-US" w:bidi="ar-SA"/>
      </w:rPr>
    </w:lvl>
    <w:lvl w:ilvl="2" w:tplc="6D748AFE">
      <w:numFmt w:val="bullet"/>
      <w:lvlText w:val="•"/>
      <w:lvlJc w:val="left"/>
      <w:pPr>
        <w:ind w:left="1299" w:hanging="274"/>
      </w:pPr>
      <w:rPr>
        <w:rFonts w:hint="default"/>
        <w:lang w:val="pt-PT" w:eastAsia="en-US" w:bidi="ar-SA"/>
      </w:rPr>
    </w:lvl>
    <w:lvl w:ilvl="3" w:tplc="DE60934C">
      <w:numFmt w:val="bullet"/>
      <w:lvlText w:val="•"/>
      <w:lvlJc w:val="left"/>
      <w:pPr>
        <w:ind w:left="1788" w:hanging="274"/>
      </w:pPr>
      <w:rPr>
        <w:rFonts w:hint="default"/>
        <w:lang w:val="pt-PT" w:eastAsia="en-US" w:bidi="ar-SA"/>
      </w:rPr>
    </w:lvl>
    <w:lvl w:ilvl="4" w:tplc="3CC24BD4">
      <w:numFmt w:val="bullet"/>
      <w:lvlText w:val="•"/>
      <w:lvlJc w:val="left"/>
      <w:pPr>
        <w:ind w:left="2278" w:hanging="274"/>
      </w:pPr>
      <w:rPr>
        <w:rFonts w:hint="default"/>
        <w:lang w:val="pt-PT" w:eastAsia="en-US" w:bidi="ar-SA"/>
      </w:rPr>
    </w:lvl>
    <w:lvl w:ilvl="5" w:tplc="5680BE40">
      <w:numFmt w:val="bullet"/>
      <w:lvlText w:val="•"/>
      <w:lvlJc w:val="left"/>
      <w:pPr>
        <w:ind w:left="2767" w:hanging="274"/>
      </w:pPr>
      <w:rPr>
        <w:rFonts w:hint="default"/>
        <w:lang w:val="pt-PT" w:eastAsia="en-US" w:bidi="ar-SA"/>
      </w:rPr>
    </w:lvl>
    <w:lvl w:ilvl="6" w:tplc="2F66C1B2">
      <w:numFmt w:val="bullet"/>
      <w:lvlText w:val="•"/>
      <w:lvlJc w:val="left"/>
      <w:pPr>
        <w:ind w:left="3257" w:hanging="274"/>
      </w:pPr>
      <w:rPr>
        <w:rFonts w:hint="default"/>
        <w:lang w:val="pt-PT" w:eastAsia="en-US" w:bidi="ar-SA"/>
      </w:rPr>
    </w:lvl>
    <w:lvl w:ilvl="7" w:tplc="689A4798">
      <w:numFmt w:val="bullet"/>
      <w:lvlText w:val="•"/>
      <w:lvlJc w:val="left"/>
      <w:pPr>
        <w:ind w:left="3746" w:hanging="274"/>
      </w:pPr>
      <w:rPr>
        <w:rFonts w:hint="default"/>
        <w:lang w:val="pt-PT" w:eastAsia="en-US" w:bidi="ar-SA"/>
      </w:rPr>
    </w:lvl>
    <w:lvl w:ilvl="8" w:tplc="F0C0A716">
      <w:numFmt w:val="bullet"/>
      <w:lvlText w:val="•"/>
      <w:lvlJc w:val="left"/>
      <w:pPr>
        <w:ind w:left="4236" w:hanging="274"/>
      </w:pPr>
      <w:rPr>
        <w:rFonts w:hint="default"/>
        <w:lang w:val="pt-PT" w:eastAsia="en-US" w:bidi="ar-SA"/>
      </w:rPr>
    </w:lvl>
  </w:abstractNum>
  <w:abstractNum w:abstractNumId="49">
    <w:nsid w:val="7F5770E8"/>
    <w:multiLevelType w:val="hybridMultilevel"/>
    <w:tmpl w:val="7730EEB8"/>
    <w:lvl w:ilvl="0" w:tplc="71846AE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5"/>
  </w:num>
  <w:num w:numId="4">
    <w:abstractNumId w:val="11"/>
  </w:num>
  <w:num w:numId="5">
    <w:abstractNumId w:val="15"/>
  </w:num>
  <w:num w:numId="6">
    <w:abstractNumId w:val="19"/>
  </w:num>
  <w:num w:numId="7">
    <w:abstractNumId w:val="30"/>
  </w:num>
  <w:num w:numId="8">
    <w:abstractNumId w:val="39"/>
  </w:num>
  <w:num w:numId="9">
    <w:abstractNumId w:val="43"/>
  </w:num>
  <w:num w:numId="10">
    <w:abstractNumId w:val="28"/>
  </w:num>
  <w:num w:numId="11">
    <w:abstractNumId w:val="23"/>
  </w:num>
  <w:num w:numId="12">
    <w:abstractNumId w:val="42"/>
  </w:num>
  <w:num w:numId="13">
    <w:abstractNumId w:val="8"/>
  </w:num>
  <w:num w:numId="14">
    <w:abstractNumId w:val="45"/>
  </w:num>
  <w:num w:numId="15">
    <w:abstractNumId w:val="34"/>
  </w:num>
  <w:num w:numId="16">
    <w:abstractNumId w:val="4"/>
  </w:num>
  <w:num w:numId="17">
    <w:abstractNumId w:val="6"/>
  </w:num>
  <w:num w:numId="18">
    <w:abstractNumId w:val="3"/>
  </w:num>
  <w:num w:numId="19">
    <w:abstractNumId w:val="16"/>
  </w:num>
  <w:num w:numId="20">
    <w:abstractNumId w:val="33"/>
  </w:num>
  <w:num w:numId="21">
    <w:abstractNumId w:val="10"/>
  </w:num>
  <w:num w:numId="22">
    <w:abstractNumId w:val="47"/>
  </w:num>
  <w:num w:numId="23">
    <w:abstractNumId w:val="18"/>
  </w:num>
  <w:num w:numId="24">
    <w:abstractNumId w:val="13"/>
  </w:num>
  <w:num w:numId="25">
    <w:abstractNumId w:val="7"/>
  </w:num>
  <w:num w:numId="26">
    <w:abstractNumId w:val="24"/>
  </w:num>
  <w:num w:numId="27">
    <w:abstractNumId w:val="49"/>
  </w:num>
  <w:num w:numId="28">
    <w:abstractNumId w:val="46"/>
  </w:num>
  <w:num w:numId="29">
    <w:abstractNumId w:val="1"/>
  </w:num>
  <w:num w:numId="30">
    <w:abstractNumId w:val="41"/>
  </w:num>
  <w:num w:numId="31">
    <w:abstractNumId w:val="12"/>
  </w:num>
  <w:num w:numId="32">
    <w:abstractNumId w:val="32"/>
  </w:num>
  <w:num w:numId="33">
    <w:abstractNumId w:val="38"/>
  </w:num>
  <w:num w:numId="34">
    <w:abstractNumId w:val="20"/>
  </w:num>
  <w:num w:numId="35">
    <w:abstractNumId w:val="27"/>
  </w:num>
  <w:num w:numId="36">
    <w:abstractNumId w:val="31"/>
  </w:num>
  <w:num w:numId="37">
    <w:abstractNumId w:val="21"/>
  </w:num>
  <w:num w:numId="38">
    <w:abstractNumId w:val="9"/>
  </w:num>
  <w:num w:numId="39">
    <w:abstractNumId w:val="37"/>
  </w:num>
  <w:num w:numId="40">
    <w:abstractNumId w:val="14"/>
  </w:num>
  <w:num w:numId="41">
    <w:abstractNumId w:val="2"/>
  </w:num>
  <w:num w:numId="42">
    <w:abstractNumId w:val="36"/>
  </w:num>
  <w:num w:numId="43">
    <w:abstractNumId w:val="25"/>
  </w:num>
  <w:num w:numId="44">
    <w:abstractNumId w:val="26"/>
  </w:num>
  <w:num w:numId="45">
    <w:abstractNumId w:val="40"/>
  </w:num>
  <w:num w:numId="46">
    <w:abstractNumId w:val="29"/>
  </w:num>
  <w:num w:numId="47">
    <w:abstractNumId w:val="44"/>
  </w:num>
  <w:num w:numId="48">
    <w:abstractNumId w:val="17"/>
  </w:num>
  <w:num w:numId="49">
    <w:abstractNumId w:val="22"/>
  </w:num>
  <w:num w:numId="50">
    <w:abstractNumId w:val="4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11D4"/>
    <w:rsid w:val="000068A2"/>
    <w:rsid w:val="00010A83"/>
    <w:rsid w:val="000170BB"/>
    <w:rsid w:val="00021C9A"/>
    <w:rsid w:val="000238BF"/>
    <w:rsid w:val="00033509"/>
    <w:rsid w:val="00036687"/>
    <w:rsid w:val="00043B22"/>
    <w:rsid w:val="0004545E"/>
    <w:rsid w:val="00046708"/>
    <w:rsid w:val="000472A1"/>
    <w:rsid w:val="00050730"/>
    <w:rsid w:val="00052609"/>
    <w:rsid w:val="00053F4A"/>
    <w:rsid w:val="0005711F"/>
    <w:rsid w:val="000662E5"/>
    <w:rsid w:val="00067045"/>
    <w:rsid w:val="000709C9"/>
    <w:rsid w:val="00072052"/>
    <w:rsid w:val="00075008"/>
    <w:rsid w:val="000762D7"/>
    <w:rsid w:val="000844A4"/>
    <w:rsid w:val="00085C38"/>
    <w:rsid w:val="00090BFD"/>
    <w:rsid w:val="0009143B"/>
    <w:rsid w:val="00092DFE"/>
    <w:rsid w:val="00094BF1"/>
    <w:rsid w:val="000953DC"/>
    <w:rsid w:val="000A07CF"/>
    <w:rsid w:val="000A1A81"/>
    <w:rsid w:val="000A29E8"/>
    <w:rsid w:val="000A3477"/>
    <w:rsid w:val="000A45C0"/>
    <w:rsid w:val="000A7A33"/>
    <w:rsid w:val="000B3CE6"/>
    <w:rsid w:val="000B3DD9"/>
    <w:rsid w:val="000B3DE8"/>
    <w:rsid w:val="000B4FF4"/>
    <w:rsid w:val="000B6990"/>
    <w:rsid w:val="000C01D4"/>
    <w:rsid w:val="000C03F3"/>
    <w:rsid w:val="000C28F2"/>
    <w:rsid w:val="000C3D31"/>
    <w:rsid w:val="000C65D2"/>
    <w:rsid w:val="000D259A"/>
    <w:rsid w:val="000D2D50"/>
    <w:rsid w:val="000D4B77"/>
    <w:rsid w:val="000D5D8F"/>
    <w:rsid w:val="000E4C0E"/>
    <w:rsid w:val="000E5956"/>
    <w:rsid w:val="000F0630"/>
    <w:rsid w:val="000F1784"/>
    <w:rsid w:val="000F3773"/>
    <w:rsid w:val="000F7C15"/>
    <w:rsid w:val="00106ED5"/>
    <w:rsid w:val="00111828"/>
    <w:rsid w:val="001155CE"/>
    <w:rsid w:val="00115770"/>
    <w:rsid w:val="001160C0"/>
    <w:rsid w:val="001211F1"/>
    <w:rsid w:val="00123AF1"/>
    <w:rsid w:val="00126A4F"/>
    <w:rsid w:val="00130D1E"/>
    <w:rsid w:val="00133E6E"/>
    <w:rsid w:val="00133FC1"/>
    <w:rsid w:val="00134BC5"/>
    <w:rsid w:val="00135E8B"/>
    <w:rsid w:val="00143178"/>
    <w:rsid w:val="00144B21"/>
    <w:rsid w:val="001457CB"/>
    <w:rsid w:val="0015325C"/>
    <w:rsid w:val="00153829"/>
    <w:rsid w:val="00153C62"/>
    <w:rsid w:val="00155FCB"/>
    <w:rsid w:val="00160E76"/>
    <w:rsid w:val="001617C8"/>
    <w:rsid w:val="00170E9E"/>
    <w:rsid w:val="001809ED"/>
    <w:rsid w:val="0018324A"/>
    <w:rsid w:val="001951D4"/>
    <w:rsid w:val="00195B4D"/>
    <w:rsid w:val="00196CA7"/>
    <w:rsid w:val="001A107A"/>
    <w:rsid w:val="001A3219"/>
    <w:rsid w:val="001A6C36"/>
    <w:rsid w:val="001A74CA"/>
    <w:rsid w:val="001B1D28"/>
    <w:rsid w:val="001B202C"/>
    <w:rsid w:val="001B3B75"/>
    <w:rsid w:val="001B3BDC"/>
    <w:rsid w:val="001C14C6"/>
    <w:rsid w:val="001C2C29"/>
    <w:rsid w:val="001C3200"/>
    <w:rsid w:val="001C38FC"/>
    <w:rsid w:val="001C70F8"/>
    <w:rsid w:val="001D259B"/>
    <w:rsid w:val="001D3FCF"/>
    <w:rsid w:val="001D5C7A"/>
    <w:rsid w:val="001E02E4"/>
    <w:rsid w:val="001E4196"/>
    <w:rsid w:val="001E56D2"/>
    <w:rsid w:val="001E7D76"/>
    <w:rsid w:val="001F0B84"/>
    <w:rsid w:val="001F1E67"/>
    <w:rsid w:val="001F7221"/>
    <w:rsid w:val="002050E8"/>
    <w:rsid w:val="00206F58"/>
    <w:rsid w:val="00207CA2"/>
    <w:rsid w:val="00214BE0"/>
    <w:rsid w:val="002157D1"/>
    <w:rsid w:val="00220C7C"/>
    <w:rsid w:val="00220DEB"/>
    <w:rsid w:val="0022235C"/>
    <w:rsid w:val="00222B31"/>
    <w:rsid w:val="00223B35"/>
    <w:rsid w:val="0023046F"/>
    <w:rsid w:val="00230838"/>
    <w:rsid w:val="00233A83"/>
    <w:rsid w:val="002368E5"/>
    <w:rsid w:val="00236D2F"/>
    <w:rsid w:val="0024072D"/>
    <w:rsid w:val="00240CD8"/>
    <w:rsid w:val="00242829"/>
    <w:rsid w:val="00245DF9"/>
    <w:rsid w:val="00246567"/>
    <w:rsid w:val="00250B5B"/>
    <w:rsid w:val="00252430"/>
    <w:rsid w:val="0025315F"/>
    <w:rsid w:val="00253518"/>
    <w:rsid w:val="002565C0"/>
    <w:rsid w:val="0026132E"/>
    <w:rsid w:val="002623FB"/>
    <w:rsid w:val="00262F5E"/>
    <w:rsid w:val="0026649B"/>
    <w:rsid w:val="002701C5"/>
    <w:rsid w:val="00270F7E"/>
    <w:rsid w:val="00271291"/>
    <w:rsid w:val="0027521E"/>
    <w:rsid w:val="00275B18"/>
    <w:rsid w:val="002771DB"/>
    <w:rsid w:val="00280446"/>
    <w:rsid w:val="002807A4"/>
    <w:rsid w:val="00287431"/>
    <w:rsid w:val="00287F72"/>
    <w:rsid w:val="002910D5"/>
    <w:rsid w:val="002940D6"/>
    <w:rsid w:val="0029591F"/>
    <w:rsid w:val="0029726B"/>
    <w:rsid w:val="00297592"/>
    <w:rsid w:val="002A2C4D"/>
    <w:rsid w:val="002A2E7F"/>
    <w:rsid w:val="002A5FDA"/>
    <w:rsid w:val="002A63CA"/>
    <w:rsid w:val="002A66AA"/>
    <w:rsid w:val="002A66E7"/>
    <w:rsid w:val="002A7D8F"/>
    <w:rsid w:val="002B5653"/>
    <w:rsid w:val="002B577E"/>
    <w:rsid w:val="002B59A8"/>
    <w:rsid w:val="002B68D0"/>
    <w:rsid w:val="002C0607"/>
    <w:rsid w:val="002C21DA"/>
    <w:rsid w:val="002C2290"/>
    <w:rsid w:val="002C2B94"/>
    <w:rsid w:val="002D4153"/>
    <w:rsid w:val="002D464B"/>
    <w:rsid w:val="002D7EA8"/>
    <w:rsid w:val="002E0072"/>
    <w:rsid w:val="002E05CD"/>
    <w:rsid w:val="002E0BEE"/>
    <w:rsid w:val="002E6BAA"/>
    <w:rsid w:val="002F4459"/>
    <w:rsid w:val="00303024"/>
    <w:rsid w:val="00303BFE"/>
    <w:rsid w:val="00304D57"/>
    <w:rsid w:val="00307F61"/>
    <w:rsid w:val="003101FA"/>
    <w:rsid w:val="00311573"/>
    <w:rsid w:val="00312007"/>
    <w:rsid w:val="003152E6"/>
    <w:rsid w:val="00320228"/>
    <w:rsid w:val="00323D9C"/>
    <w:rsid w:val="00324C75"/>
    <w:rsid w:val="00335110"/>
    <w:rsid w:val="003420B5"/>
    <w:rsid w:val="00342A89"/>
    <w:rsid w:val="00353DA5"/>
    <w:rsid w:val="00367C23"/>
    <w:rsid w:val="00367CCC"/>
    <w:rsid w:val="00371371"/>
    <w:rsid w:val="00372D94"/>
    <w:rsid w:val="00374725"/>
    <w:rsid w:val="0037674F"/>
    <w:rsid w:val="00377D2B"/>
    <w:rsid w:val="0038086D"/>
    <w:rsid w:val="00380D9F"/>
    <w:rsid w:val="00385081"/>
    <w:rsid w:val="00391FC3"/>
    <w:rsid w:val="00392EE4"/>
    <w:rsid w:val="003A02D2"/>
    <w:rsid w:val="003A355E"/>
    <w:rsid w:val="003A6E06"/>
    <w:rsid w:val="003B4D53"/>
    <w:rsid w:val="003B5F6C"/>
    <w:rsid w:val="003D0897"/>
    <w:rsid w:val="003D2744"/>
    <w:rsid w:val="003D28E6"/>
    <w:rsid w:val="003D2D40"/>
    <w:rsid w:val="003D31D0"/>
    <w:rsid w:val="003D5B08"/>
    <w:rsid w:val="003D703A"/>
    <w:rsid w:val="003D704B"/>
    <w:rsid w:val="003E0A99"/>
    <w:rsid w:val="003E2BE7"/>
    <w:rsid w:val="003E31A7"/>
    <w:rsid w:val="003E4483"/>
    <w:rsid w:val="003E4F5C"/>
    <w:rsid w:val="003F4395"/>
    <w:rsid w:val="003F6099"/>
    <w:rsid w:val="003F6765"/>
    <w:rsid w:val="00400439"/>
    <w:rsid w:val="00403B2C"/>
    <w:rsid w:val="00422B6B"/>
    <w:rsid w:val="00422DD8"/>
    <w:rsid w:val="00426186"/>
    <w:rsid w:val="00427F66"/>
    <w:rsid w:val="00432A1E"/>
    <w:rsid w:val="00432ED5"/>
    <w:rsid w:val="004341F7"/>
    <w:rsid w:val="004346E2"/>
    <w:rsid w:val="00434AF8"/>
    <w:rsid w:val="00434EC0"/>
    <w:rsid w:val="00435C0E"/>
    <w:rsid w:val="00446320"/>
    <w:rsid w:val="0045164A"/>
    <w:rsid w:val="004575BE"/>
    <w:rsid w:val="00464AFB"/>
    <w:rsid w:val="00465AF5"/>
    <w:rsid w:val="00466DF4"/>
    <w:rsid w:val="00467E6F"/>
    <w:rsid w:val="00470762"/>
    <w:rsid w:val="004717D3"/>
    <w:rsid w:val="004727DD"/>
    <w:rsid w:val="00477882"/>
    <w:rsid w:val="004818FE"/>
    <w:rsid w:val="00482555"/>
    <w:rsid w:val="00483C44"/>
    <w:rsid w:val="00490714"/>
    <w:rsid w:val="00491028"/>
    <w:rsid w:val="00491996"/>
    <w:rsid w:val="00492C66"/>
    <w:rsid w:val="00492D13"/>
    <w:rsid w:val="00493D11"/>
    <w:rsid w:val="004945F7"/>
    <w:rsid w:val="00495151"/>
    <w:rsid w:val="00495690"/>
    <w:rsid w:val="00496AC7"/>
    <w:rsid w:val="00496FB8"/>
    <w:rsid w:val="004A0FAB"/>
    <w:rsid w:val="004A21E6"/>
    <w:rsid w:val="004A6D8E"/>
    <w:rsid w:val="004B1B15"/>
    <w:rsid w:val="004B1BD6"/>
    <w:rsid w:val="004B4273"/>
    <w:rsid w:val="004B5E16"/>
    <w:rsid w:val="004B6209"/>
    <w:rsid w:val="004B6309"/>
    <w:rsid w:val="004B73EC"/>
    <w:rsid w:val="004B74A5"/>
    <w:rsid w:val="004C5547"/>
    <w:rsid w:val="004C71AC"/>
    <w:rsid w:val="004D1342"/>
    <w:rsid w:val="004D19D4"/>
    <w:rsid w:val="004D2DCA"/>
    <w:rsid w:val="004D3BD5"/>
    <w:rsid w:val="004D56C5"/>
    <w:rsid w:val="004D7553"/>
    <w:rsid w:val="004D77B3"/>
    <w:rsid w:val="004E358F"/>
    <w:rsid w:val="004E4ECC"/>
    <w:rsid w:val="004E576D"/>
    <w:rsid w:val="004E7207"/>
    <w:rsid w:val="004E7A45"/>
    <w:rsid w:val="00506944"/>
    <w:rsid w:val="00506AB0"/>
    <w:rsid w:val="00512858"/>
    <w:rsid w:val="00513E13"/>
    <w:rsid w:val="0051629B"/>
    <w:rsid w:val="00520C5D"/>
    <w:rsid w:val="005217E8"/>
    <w:rsid w:val="00523FBA"/>
    <w:rsid w:val="005247F0"/>
    <w:rsid w:val="005259FF"/>
    <w:rsid w:val="00526E3A"/>
    <w:rsid w:val="0053102A"/>
    <w:rsid w:val="00532A0E"/>
    <w:rsid w:val="005334AC"/>
    <w:rsid w:val="005337FB"/>
    <w:rsid w:val="005345E6"/>
    <w:rsid w:val="00536D72"/>
    <w:rsid w:val="00540049"/>
    <w:rsid w:val="00544BB9"/>
    <w:rsid w:val="0054670C"/>
    <w:rsid w:val="00561B32"/>
    <w:rsid w:val="005637E3"/>
    <w:rsid w:val="005640C0"/>
    <w:rsid w:val="0056414E"/>
    <w:rsid w:val="00570512"/>
    <w:rsid w:val="00570ADF"/>
    <w:rsid w:val="00574961"/>
    <w:rsid w:val="00581690"/>
    <w:rsid w:val="0058340D"/>
    <w:rsid w:val="00585623"/>
    <w:rsid w:val="00585676"/>
    <w:rsid w:val="0058571C"/>
    <w:rsid w:val="00586A24"/>
    <w:rsid w:val="005926B5"/>
    <w:rsid w:val="005955FF"/>
    <w:rsid w:val="00596718"/>
    <w:rsid w:val="005A57CB"/>
    <w:rsid w:val="005B2D9E"/>
    <w:rsid w:val="005B37AD"/>
    <w:rsid w:val="005B63BE"/>
    <w:rsid w:val="005C2E0B"/>
    <w:rsid w:val="005C7D1B"/>
    <w:rsid w:val="005D25FC"/>
    <w:rsid w:val="005D29D5"/>
    <w:rsid w:val="005E1007"/>
    <w:rsid w:val="005E4BB9"/>
    <w:rsid w:val="005E5099"/>
    <w:rsid w:val="005E617D"/>
    <w:rsid w:val="005E73D6"/>
    <w:rsid w:val="005E75D1"/>
    <w:rsid w:val="005F1A6C"/>
    <w:rsid w:val="005F4EB1"/>
    <w:rsid w:val="005F6176"/>
    <w:rsid w:val="00603016"/>
    <w:rsid w:val="006142D2"/>
    <w:rsid w:val="00616AD9"/>
    <w:rsid w:val="00616AE6"/>
    <w:rsid w:val="006212D8"/>
    <w:rsid w:val="006302AD"/>
    <w:rsid w:val="00630FF3"/>
    <w:rsid w:val="006322EA"/>
    <w:rsid w:val="0063272E"/>
    <w:rsid w:val="00633E9B"/>
    <w:rsid w:val="0063787A"/>
    <w:rsid w:val="00641E86"/>
    <w:rsid w:val="00642CB3"/>
    <w:rsid w:val="00643733"/>
    <w:rsid w:val="00652538"/>
    <w:rsid w:val="006638CE"/>
    <w:rsid w:val="0066589A"/>
    <w:rsid w:val="006676A1"/>
    <w:rsid w:val="00670A3A"/>
    <w:rsid w:val="00670E6D"/>
    <w:rsid w:val="00671B5A"/>
    <w:rsid w:val="00673424"/>
    <w:rsid w:val="0067456E"/>
    <w:rsid w:val="00675B54"/>
    <w:rsid w:val="006807BD"/>
    <w:rsid w:val="00682AB5"/>
    <w:rsid w:val="0068340B"/>
    <w:rsid w:val="0068368C"/>
    <w:rsid w:val="0069012B"/>
    <w:rsid w:val="00690980"/>
    <w:rsid w:val="0069142B"/>
    <w:rsid w:val="0069171A"/>
    <w:rsid w:val="00692B72"/>
    <w:rsid w:val="00693FC0"/>
    <w:rsid w:val="0069571A"/>
    <w:rsid w:val="00696DB2"/>
    <w:rsid w:val="006C5514"/>
    <w:rsid w:val="006D3785"/>
    <w:rsid w:val="006F30AB"/>
    <w:rsid w:val="00700602"/>
    <w:rsid w:val="00700B0D"/>
    <w:rsid w:val="00702FAE"/>
    <w:rsid w:val="00705A1B"/>
    <w:rsid w:val="00710187"/>
    <w:rsid w:val="00710510"/>
    <w:rsid w:val="0071084E"/>
    <w:rsid w:val="00714497"/>
    <w:rsid w:val="00720FD1"/>
    <w:rsid w:val="00722F98"/>
    <w:rsid w:val="007253AE"/>
    <w:rsid w:val="00725ABC"/>
    <w:rsid w:val="007262CE"/>
    <w:rsid w:val="00726404"/>
    <w:rsid w:val="00726C7B"/>
    <w:rsid w:val="00731D89"/>
    <w:rsid w:val="007363ED"/>
    <w:rsid w:val="00736826"/>
    <w:rsid w:val="00742F72"/>
    <w:rsid w:val="00750659"/>
    <w:rsid w:val="00750718"/>
    <w:rsid w:val="007530F0"/>
    <w:rsid w:val="00753154"/>
    <w:rsid w:val="00755C17"/>
    <w:rsid w:val="00766EB4"/>
    <w:rsid w:val="00766FCE"/>
    <w:rsid w:val="00772872"/>
    <w:rsid w:val="007741F2"/>
    <w:rsid w:val="0077453B"/>
    <w:rsid w:val="00774ED8"/>
    <w:rsid w:val="007762AD"/>
    <w:rsid w:val="00776C34"/>
    <w:rsid w:val="0078205B"/>
    <w:rsid w:val="007841E4"/>
    <w:rsid w:val="007847D3"/>
    <w:rsid w:val="00784D6A"/>
    <w:rsid w:val="007863F1"/>
    <w:rsid w:val="00791861"/>
    <w:rsid w:val="00793A2B"/>
    <w:rsid w:val="00795442"/>
    <w:rsid w:val="007963C2"/>
    <w:rsid w:val="00796D53"/>
    <w:rsid w:val="007A3274"/>
    <w:rsid w:val="007A6F6A"/>
    <w:rsid w:val="007B40E4"/>
    <w:rsid w:val="007B51F1"/>
    <w:rsid w:val="007B7B10"/>
    <w:rsid w:val="007C6C78"/>
    <w:rsid w:val="007C717C"/>
    <w:rsid w:val="007D1849"/>
    <w:rsid w:val="007D19B8"/>
    <w:rsid w:val="007D2984"/>
    <w:rsid w:val="007D3454"/>
    <w:rsid w:val="007D409E"/>
    <w:rsid w:val="007D688B"/>
    <w:rsid w:val="007D7CF1"/>
    <w:rsid w:val="007E0960"/>
    <w:rsid w:val="007E1C48"/>
    <w:rsid w:val="007E6DDD"/>
    <w:rsid w:val="007E7B82"/>
    <w:rsid w:val="007F2440"/>
    <w:rsid w:val="007F2502"/>
    <w:rsid w:val="007F3C14"/>
    <w:rsid w:val="007F4BAD"/>
    <w:rsid w:val="007F6A65"/>
    <w:rsid w:val="00800418"/>
    <w:rsid w:val="00801123"/>
    <w:rsid w:val="008012EA"/>
    <w:rsid w:val="00803462"/>
    <w:rsid w:val="00803585"/>
    <w:rsid w:val="00803CA1"/>
    <w:rsid w:val="00805F53"/>
    <w:rsid w:val="00807628"/>
    <w:rsid w:val="008125B8"/>
    <w:rsid w:val="008201E5"/>
    <w:rsid w:val="008209FC"/>
    <w:rsid w:val="008220F9"/>
    <w:rsid w:val="00823AFC"/>
    <w:rsid w:val="00827341"/>
    <w:rsid w:val="00834FCE"/>
    <w:rsid w:val="00841A01"/>
    <w:rsid w:val="00841C18"/>
    <w:rsid w:val="00846C5F"/>
    <w:rsid w:val="00847A9F"/>
    <w:rsid w:val="00851A2C"/>
    <w:rsid w:val="00853108"/>
    <w:rsid w:val="00853B0A"/>
    <w:rsid w:val="00861168"/>
    <w:rsid w:val="00861A4D"/>
    <w:rsid w:val="00865D63"/>
    <w:rsid w:val="00870006"/>
    <w:rsid w:val="00872772"/>
    <w:rsid w:val="00872B9F"/>
    <w:rsid w:val="00872F4A"/>
    <w:rsid w:val="00875C6E"/>
    <w:rsid w:val="00876F2D"/>
    <w:rsid w:val="0087706E"/>
    <w:rsid w:val="00880DA3"/>
    <w:rsid w:val="00881E7E"/>
    <w:rsid w:val="0088240C"/>
    <w:rsid w:val="008873B4"/>
    <w:rsid w:val="00890653"/>
    <w:rsid w:val="00891126"/>
    <w:rsid w:val="00894999"/>
    <w:rsid w:val="0089607C"/>
    <w:rsid w:val="008A09E1"/>
    <w:rsid w:val="008A1B70"/>
    <w:rsid w:val="008A1D1C"/>
    <w:rsid w:val="008A24F4"/>
    <w:rsid w:val="008A58D3"/>
    <w:rsid w:val="008A7A38"/>
    <w:rsid w:val="008B08E8"/>
    <w:rsid w:val="008B2904"/>
    <w:rsid w:val="008C00A9"/>
    <w:rsid w:val="008C3848"/>
    <w:rsid w:val="008C4805"/>
    <w:rsid w:val="008D3C5A"/>
    <w:rsid w:val="008D42D8"/>
    <w:rsid w:val="008D48D8"/>
    <w:rsid w:val="008D5463"/>
    <w:rsid w:val="008E035C"/>
    <w:rsid w:val="008E297E"/>
    <w:rsid w:val="008E4AE6"/>
    <w:rsid w:val="008F11CE"/>
    <w:rsid w:val="008F2A4D"/>
    <w:rsid w:val="008F3768"/>
    <w:rsid w:val="008F39AA"/>
    <w:rsid w:val="009026A8"/>
    <w:rsid w:val="00903D46"/>
    <w:rsid w:val="009057B5"/>
    <w:rsid w:val="00905EE2"/>
    <w:rsid w:val="00910559"/>
    <w:rsid w:val="0092164C"/>
    <w:rsid w:val="00926062"/>
    <w:rsid w:val="009300E0"/>
    <w:rsid w:val="009348E0"/>
    <w:rsid w:val="00935E37"/>
    <w:rsid w:val="0093721A"/>
    <w:rsid w:val="00941117"/>
    <w:rsid w:val="00941AD0"/>
    <w:rsid w:val="00953D9F"/>
    <w:rsid w:val="00956081"/>
    <w:rsid w:val="00957737"/>
    <w:rsid w:val="009622A1"/>
    <w:rsid w:val="00962F92"/>
    <w:rsid w:val="009641F9"/>
    <w:rsid w:val="00964EE7"/>
    <w:rsid w:val="00967F77"/>
    <w:rsid w:val="00970AEB"/>
    <w:rsid w:val="00970CA6"/>
    <w:rsid w:val="00970D9A"/>
    <w:rsid w:val="009727BD"/>
    <w:rsid w:val="00973022"/>
    <w:rsid w:val="009743D5"/>
    <w:rsid w:val="00977047"/>
    <w:rsid w:val="0098255B"/>
    <w:rsid w:val="00985585"/>
    <w:rsid w:val="0099079F"/>
    <w:rsid w:val="0099468E"/>
    <w:rsid w:val="00996339"/>
    <w:rsid w:val="009A0E81"/>
    <w:rsid w:val="009A1B5C"/>
    <w:rsid w:val="009A6255"/>
    <w:rsid w:val="009B1243"/>
    <w:rsid w:val="009B4E31"/>
    <w:rsid w:val="009B51D6"/>
    <w:rsid w:val="009C18AE"/>
    <w:rsid w:val="009C3F72"/>
    <w:rsid w:val="009C4453"/>
    <w:rsid w:val="009C4FC7"/>
    <w:rsid w:val="009C68AB"/>
    <w:rsid w:val="009D25BE"/>
    <w:rsid w:val="009D4376"/>
    <w:rsid w:val="009D4E92"/>
    <w:rsid w:val="009D61FF"/>
    <w:rsid w:val="009D7895"/>
    <w:rsid w:val="009E0390"/>
    <w:rsid w:val="009E10EB"/>
    <w:rsid w:val="009E2532"/>
    <w:rsid w:val="009F099E"/>
    <w:rsid w:val="009F0DF6"/>
    <w:rsid w:val="009F7953"/>
    <w:rsid w:val="00A02CCF"/>
    <w:rsid w:val="00A11AA6"/>
    <w:rsid w:val="00A143E4"/>
    <w:rsid w:val="00A15E98"/>
    <w:rsid w:val="00A16A99"/>
    <w:rsid w:val="00A220F9"/>
    <w:rsid w:val="00A24CE2"/>
    <w:rsid w:val="00A261C5"/>
    <w:rsid w:val="00A303ED"/>
    <w:rsid w:val="00A30449"/>
    <w:rsid w:val="00A340DC"/>
    <w:rsid w:val="00A34906"/>
    <w:rsid w:val="00A41AB2"/>
    <w:rsid w:val="00A42966"/>
    <w:rsid w:val="00A44E36"/>
    <w:rsid w:val="00A57232"/>
    <w:rsid w:val="00A64A72"/>
    <w:rsid w:val="00A66AD7"/>
    <w:rsid w:val="00A67E56"/>
    <w:rsid w:val="00A75653"/>
    <w:rsid w:val="00A81DA7"/>
    <w:rsid w:val="00A83CCE"/>
    <w:rsid w:val="00A83EFB"/>
    <w:rsid w:val="00A84CC1"/>
    <w:rsid w:val="00A9014E"/>
    <w:rsid w:val="00A90984"/>
    <w:rsid w:val="00A90F89"/>
    <w:rsid w:val="00A964DD"/>
    <w:rsid w:val="00AA19A6"/>
    <w:rsid w:val="00AA4AA8"/>
    <w:rsid w:val="00AA7173"/>
    <w:rsid w:val="00AA73F7"/>
    <w:rsid w:val="00AB04FB"/>
    <w:rsid w:val="00AB0836"/>
    <w:rsid w:val="00AB1629"/>
    <w:rsid w:val="00AB2AF9"/>
    <w:rsid w:val="00AB71B9"/>
    <w:rsid w:val="00AB725A"/>
    <w:rsid w:val="00AC3852"/>
    <w:rsid w:val="00AC7FC0"/>
    <w:rsid w:val="00AD0A98"/>
    <w:rsid w:val="00AD3355"/>
    <w:rsid w:val="00AD3975"/>
    <w:rsid w:val="00AD7B6C"/>
    <w:rsid w:val="00AD7FEB"/>
    <w:rsid w:val="00AE257D"/>
    <w:rsid w:val="00AE734B"/>
    <w:rsid w:val="00AF28FF"/>
    <w:rsid w:val="00AF2967"/>
    <w:rsid w:val="00AF4A3E"/>
    <w:rsid w:val="00B04C6E"/>
    <w:rsid w:val="00B110A5"/>
    <w:rsid w:val="00B13363"/>
    <w:rsid w:val="00B13C15"/>
    <w:rsid w:val="00B2005B"/>
    <w:rsid w:val="00B20DA7"/>
    <w:rsid w:val="00B27232"/>
    <w:rsid w:val="00B312E3"/>
    <w:rsid w:val="00B3678D"/>
    <w:rsid w:val="00B36C84"/>
    <w:rsid w:val="00B37187"/>
    <w:rsid w:val="00B44A4F"/>
    <w:rsid w:val="00B4771C"/>
    <w:rsid w:val="00B47B0D"/>
    <w:rsid w:val="00B529BC"/>
    <w:rsid w:val="00B564B1"/>
    <w:rsid w:val="00B64045"/>
    <w:rsid w:val="00B66FCD"/>
    <w:rsid w:val="00B67BBC"/>
    <w:rsid w:val="00B71BA1"/>
    <w:rsid w:val="00B7282E"/>
    <w:rsid w:val="00B74291"/>
    <w:rsid w:val="00B778E4"/>
    <w:rsid w:val="00B8177F"/>
    <w:rsid w:val="00B824FB"/>
    <w:rsid w:val="00B83F3D"/>
    <w:rsid w:val="00B86FD2"/>
    <w:rsid w:val="00BB5CF0"/>
    <w:rsid w:val="00BC44BD"/>
    <w:rsid w:val="00BC53E1"/>
    <w:rsid w:val="00BC624B"/>
    <w:rsid w:val="00BC710A"/>
    <w:rsid w:val="00BD4118"/>
    <w:rsid w:val="00BE04C5"/>
    <w:rsid w:val="00BE1067"/>
    <w:rsid w:val="00BE3E82"/>
    <w:rsid w:val="00BE3EE0"/>
    <w:rsid w:val="00BE469B"/>
    <w:rsid w:val="00BF1C17"/>
    <w:rsid w:val="00BF2C99"/>
    <w:rsid w:val="00BF35E2"/>
    <w:rsid w:val="00BF6803"/>
    <w:rsid w:val="00C017C6"/>
    <w:rsid w:val="00C03D7F"/>
    <w:rsid w:val="00C0411D"/>
    <w:rsid w:val="00C100D3"/>
    <w:rsid w:val="00C103C5"/>
    <w:rsid w:val="00C11BB0"/>
    <w:rsid w:val="00C11E9B"/>
    <w:rsid w:val="00C12C95"/>
    <w:rsid w:val="00C159C2"/>
    <w:rsid w:val="00C166DC"/>
    <w:rsid w:val="00C16D00"/>
    <w:rsid w:val="00C177F1"/>
    <w:rsid w:val="00C17B71"/>
    <w:rsid w:val="00C200F9"/>
    <w:rsid w:val="00C21E2A"/>
    <w:rsid w:val="00C231B5"/>
    <w:rsid w:val="00C23F89"/>
    <w:rsid w:val="00C26175"/>
    <w:rsid w:val="00C301E0"/>
    <w:rsid w:val="00C30C43"/>
    <w:rsid w:val="00C341C7"/>
    <w:rsid w:val="00C369DB"/>
    <w:rsid w:val="00C4027B"/>
    <w:rsid w:val="00C51213"/>
    <w:rsid w:val="00C54CEB"/>
    <w:rsid w:val="00C55B24"/>
    <w:rsid w:val="00C64409"/>
    <w:rsid w:val="00C7047C"/>
    <w:rsid w:val="00C7089A"/>
    <w:rsid w:val="00C73DED"/>
    <w:rsid w:val="00C746B7"/>
    <w:rsid w:val="00C80A64"/>
    <w:rsid w:val="00C8425A"/>
    <w:rsid w:val="00C86D65"/>
    <w:rsid w:val="00C9337E"/>
    <w:rsid w:val="00C962BC"/>
    <w:rsid w:val="00C96A02"/>
    <w:rsid w:val="00CA051D"/>
    <w:rsid w:val="00CA62D1"/>
    <w:rsid w:val="00CC0411"/>
    <w:rsid w:val="00CC4150"/>
    <w:rsid w:val="00CC4252"/>
    <w:rsid w:val="00CC4BC5"/>
    <w:rsid w:val="00CC5FEA"/>
    <w:rsid w:val="00CC6FC0"/>
    <w:rsid w:val="00CD06F3"/>
    <w:rsid w:val="00CD0EC7"/>
    <w:rsid w:val="00CD5645"/>
    <w:rsid w:val="00CD591E"/>
    <w:rsid w:val="00CD648E"/>
    <w:rsid w:val="00CD6736"/>
    <w:rsid w:val="00CD7BE6"/>
    <w:rsid w:val="00CE01DD"/>
    <w:rsid w:val="00CE0311"/>
    <w:rsid w:val="00CE526C"/>
    <w:rsid w:val="00CE72E7"/>
    <w:rsid w:val="00CF0DBC"/>
    <w:rsid w:val="00CF6426"/>
    <w:rsid w:val="00CF765E"/>
    <w:rsid w:val="00D065DA"/>
    <w:rsid w:val="00D1068C"/>
    <w:rsid w:val="00D12543"/>
    <w:rsid w:val="00D131BF"/>
    <w:rsid w:val="00D14948"/>
    <w:rsid w:val="00D160E1"/>
    <w:rsid w:val="00D17AAE"/>
    <w:rsid w:val="00D21222"/>
    <w:rsid w:val="00D2535C"/>
    <w:rsid w:val="00D40EE9"/>
    <w:rsid w:val="00D43DBC"/>
    <w:rsid w:val="00D45895"/>
    <w:rsid w:val="00D46539"/>
    <w:rsid w:val="00D468E2"/>
    <w:rsid w:val="00D514EF"/>
    <w:rsid w:val="00D52262"/>
    <w:rsid w:val="00D53E91"/>
    <w:rsid w:val="00D5502D"/>
    <w:rsid w:val="00D56427"/>
    <w:rsid w:val="00D576BB"/>
    <w:rsid w:val="00D577E2"/>
    <w:rsid w:val="00D61768"/>
    <w:rsid w:val="00D63761"/>
    <w:rsid w:val="00D67523"/>
    <w:rsid w:val="00D70FAC"/>
    <w:rsid w:val="00D73AEA"/>
    <w:rsid w:val="00D7719A"/>
    <w:rsid w:val="00D77985"/>
    <w:rsid w:val="00D81E02"/>
    <w:rsid w:val="00D8355A"/>
    <w:rsid w:val="00D85205"/>
    <w:rsid w:val="00D85392"/>
    <w:rsid w:val="00D90094"/>
    <w:rsid w:val="00D91E68"/>
    <w:rsid w:val="00D94DA5"/>
    <w:rsid w:val="00DA1365"/>
    <w:rsid w:val="00DA281F"/>
    <w:rsid w:val="00DA37A6"/>
    <w:rsid w:val="00DA462E"/>
    <w:rsid w:val="00DA58A1"/>
    <w:rsid w:val="00DA704F"/>
    <w:rsid w:val="00DB3F4E"/>
    <w:rsid w:val="00DB5E00"/>
    <w:rsid w:val="00DB5E1D"/>
    <w:rsid w:val="00DB6E82"/>
    <w:rsid w:val="00DB6E9D"/>
    <w:rsid w:val="00DB72F9"/>
    <w:rsid w:val="00DC2F4D"/>
    <w:rsid w:val="00DC3372"/>
    <w:rsid w:val="00DC4931"/>
    <w:rsid w:val="00DD153A"/>
    <w:rsid w:val="00DE32AC"/>
    <w:rsid w:val="00DE4B39"/>
    <w:rsid w:val="00DE55A6"/>
    <w:rsid w:val="00DE7564"/>
    <w:rsid w:val="00DF4FDF"/>
    <w:rsid w:val="00DF6825"/>
    <w:rsid w:val="00E057D5"/>
    <w:rsid w:val="00E1149E"/>
    <w:rsid w:val="00E13FA2"/>
    <w:rsid w:val="00E14432"/>
    <w:rsid w:val="00E15539"/>
    <w:rsid w:val="00E175AA"/>
    <w:rsid w:val="00E17827"/>
    <w:rsid w:val="00E17E2B"/>
    <w:rsid w:val="00E22BFE"/>
    <w:rsid w:val="00E260D3"/>
    <w:rsid w:val="00E26363"/>
    <w:rsid w:val="00E3197D"/>
    <w:rsid w:val="00E35BBC"/>
    <w:rsid w:val="00E4380F"/>
    <w:rsid w:val="00E45836"/>
    <w:rsid w:val="00E4707B"/>
    <w:rsid w:val="00E525AF"/>
    <w:rsid w:val="00E53300"/>
    <w:rsid w:val="00E53370"/>
    <w:rsid w:val="00E538E1"/>
    <w:rsid w:val="00E55990"/>
    <w:rsid w:val="00E56E3F"/>
    <w:rsid w:val="00E611A0"/>
    <w:rsid w:val="00E63E19"/>
    <w:rsid w:val="00E64E80"/>
    <w:rsid w:val="00E64FC7"/>
    <w:rsid w:val="00E65266"/>
    <w:rsid w:val="00E747DC"/>
    <w:rsid w:val="00E75890"/>
    <w:rsid w:val="00E77691"/>
    <w:rsid w:val="00E776A6"/>
    <w:rsid w:val="00E842A0"/>
    <w:rsid w:val="00E90BEF"/>
    <w:rsid w:val="00E93130"/>
    <w:rsid w:val="00E93968"/>
    <w:rsid w:val="00E93F7C"/>
    <w:rsid w:val="00E94EC7"/>
    <w:rsid w:val="00E95485"/>
    <w:rsid w:val="00E9640F"/>
    <w:rsid w:val="00EA6419"/>
    <w:rsid w:val="00EB06DB"/>
    <w:rsid w:val="00EB6384"/>
    <w:rsid w:val="00EB67EE"/>
    <w:rsid w:val="00EB68A7"/>
    <w:rsid w:val="00EB766D"/>
    <w:rsid w:val="00EC1266"/>
    <w:rsid w:val="00ED20BC"/>
    <w:rsid w:val="00ED374C"/>
    <w:rsid w:val="00ED386D"/>
    <w:rsid w:val="00ED3C25"/>
    <w:rsid w:val="00ED7164"/>
    <w:rsid w:val="00EE0DA9"/>
    <w:rsid w:val="00EE2BF9"/>
    <w:rsid w:val="00EE36B6"/>
    <w:rsid w:val="00EE48C2"/>
    <w:rsid w:val="00EE66CD"/>
    <w:rsid w:val="00EF1E15"/>
    <w:rsid w:val="00EF2BAE"/>
    <w:rsid w:val="00EF760B"/>
    <w:rsid w:val="00F116D6"/>
    <w:rsid w:val="00F1265A"/>
    <w:rsid w:val="00F179B2"/>
    <w:rsid w:val="00F17A23"/>
    <w:rsid w:val="00F23776"/>
    <w:rsid w:val="00F268EE"/>
    <w:rsid w:val="00F3072F"/>
    <w:rsid w:val="00F30831"/>
    <w:rsid w:val="00F35D4F"/>
    <w:rsid w:val="00F37606"/>
    <w:rsid w:val="00F45EA8"/>
    <w:rsid w:val="00F475AC"/>
    <w:rsid w:val="00F47A60"/>
    <w:rsid w:val="00F50BCE"/>
    <w:rsid w:val="00F50C86"/>
    <w:rsid w:val="00F51B0C"/>
    <w:rsid w:val="00F5298C"/>
    <w:rsid w:val="00F544D9"/>
    <w:rsid w:val="00F62496"/>
    <w:rsid w:val="00F67364"/>
    <w:rsid w:val="00F71B73"/>
    <w:rsid w:val="00F75AD2"/>
    <w:rsid w:val="00F7671D"/>
    <w:rsid w:val="00F77F64"/>
    <w:rsid w:val="00F825A6"/>
    <w:rsid w:val="00F848B3"/>
    <w:rsid w:val="00F915E1"/>
    <w:rsid w:val="00F9453A"/>
    <w:rsid w:val="00F97F9E"/>
    <w:rsid w:val="00FA6353"/>
    <w:rsid w:val="00FB05D7"/>
    <w:rsid w:val="00FB06BE"/>
    <w:rsid w:val="00FB0755"/>
    <w:rsid w:val="00FB299B"/>
    <w:rsid w:val="00FB29A0"/>
    <w:rsid w:val="00FB60B1"/>
    <w:rsid w:val="00FB6825"/>
    <w:rsid w:val="00FC1C2A"/>
    <w:rsid w:val="00FC3A7B"/>
    <w:rsid w:val="00FC4BCA"/>
    <w:rsid w:val="00FC65CD"/>
    <w:rsid w:val="00FE3985"/>
    <w:rsid w:val="00FE7D21"/>
    <w:rsid w:val="00FF08CD"/>
    <w:rsid w:val="00FF3A7D"/>
    <w:rsid w:val="00FF6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16AE6"/>
    <w:pPr>
      <w:spacing w:before="100" w:beforeAutospacing="1" w:after="100" w:afterAutospacing="1"/>
    </w:pPr>
    <w:rPr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319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F116D6"/>
    <w:rPr>
      <w:rFonts w:ascii="Arial" w:hAnsi="Arial"/>
      <w:b/>
      <w:sz w:val="24"/>
    </w:rPr>
  </w:style>
  <w:style w:type="character" w:customStyle="1" w:styleId="SemEspaamentoChar">
    <w:name w:val="Sem Espaçamento Char"/>
    <w:link w:val="SemEspaamento"/>
    <w:uiPriority w:val="1"/>
    <w:rsid w:val="00F116D6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F116D6"/>
    <w:pPr>
      <w:widowControl w:val="0"/>
      <w:autoSpaceDE w:val="0"/>
      <w:autoSpaceDN w:val="0"/>
      <w:jc w:val="center"/>
    </w:pPr>
    <w:rPr>
      <w:sz w:val="22"/>
      <w:szCs w:val="22"/>
      <w:lang w:val="pt-PT" w:eastAsia="pt-PT" w:bidi="pt-PT"/>
    </w:rPr>
  </w:style>
  <w:style w:type="paragraph" w:styleId="Textoembloco">
    <w:name w:val="Block Text"/>
    <w:basedOn w:val="Normal"/>
    <w:rsid w:val="002A5FDA"/>
    <w:pPr>
      <w:spacing w:line="360" w:lineRule="auto"/>
      <w:ind w:left="1134" w:right="425" w:firstLine="1985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7D19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faseforte">
    <w:name w:val="Ênfase forte"/>
    <w:qFormat/>
    <w:rsid w:val="0026649B"/>
    <w:rPr>
      <w:b/>
      <w:bCs/>
    </w:rPr>
  </w:style>
  <w:style w:type="paragraph" w:customStyle="1" w:styleId="Contedodatabela">
    <w:name w:val="Conteúdo da tabela"/>
    <w:basedOn w:val="Normal"/>
    <w:qFormat/>
    <w:rsid w:val="0026649B"/>
    <w:pPr>
      <w:suppressLineNumber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Label10">
    <w:name w:val="ListLabel 10"/>
    <w:qFormat/>
    <w:rsid w:val="000472A1"/>
    <w:rPr>
      <w:rFonts w:ascii="Times New Roman" w:hAnsi="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61"/>
    <w:rPr>
      <w:sz w:val="24"/>
    </w:rPr>
  </w:style>
  <w:style w:type="paragraph" w:styleId="Ttulo1">
    <w:name w:val="heading 1"/>
    <w:basedOn w:val="Normal"/>
    <w:next w:val="Normal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basedOn w:val="Normal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A143E4"/>
    <w:rPr>
      <w:sz w:val="24"/>
    </w:rPr>
  </w:style>
  <w:style w:type="paragraph" w:styleId="Textodebalo">
    <w:name w:val="Balloon Text"/>
    <w:basedOn w:val="Normal"/>
    <w:link w:val="TextodebaloChar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link w:val="SemEspaamentoChar"/>
    <w:uiPriority w:val="1"/>
    <w:qFormat/>
    <w:rsid w:val="00E35BBC"/>
    <w:rPr>
      <w:sz w:val="24"/>
    </w:rPr>
  </w:style>
  <w:style w:type="paragraph" w:customStyle="1" w:styleId="CorpoA">
    <w:name w:val="Corpo A"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16AE6"/>
    <w:pPr>
      <w:spacing w:before="100" w:beforeAutospacing="1" w:after="100" w:afterAutospacing="1"/>
    </w:pPr>
    <w:rPr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3197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F116D6"/>
    <w:rPr>
      <w:rFonts w:ascii="Arial" w:hAnsi="Arial"/>
      <w:b/>
      <w:sz w:val="24"/>
    </w:rPr>
  </w:style>
  <w:style w:type="character" w:customStyle="1" w:styleId="SemEspaamentoChar">
    <w:name w:val="Sem Espaçamento Char"/>
    <w:link w:val="SemEspaamento"/>
    <w:uiPriority w:val="1"/>
    <w:rsid w:val="00F116D6"/>
    <w:rPr>
      <w:sz w:val="24"/>
    </w:rPr>
  </w:style>
  <w:style w:type="paragraph" w:customStyle="1" w:styleId="TableParagraph">
    <w:name w:val="Table Paragraph"/>
    <w:basedOn w:val="Normal"/>
    <w:uiPriority w:val="1"/>
    <w:qFormat/>
    <w:rsid w:val="00F116D6"/>
    <w:pPr>
      <w:widowControl w:val="0"/>
      <w:autoSpaceDE w:val="0"/>
      <w:autoSpaceDN w:val="0"/>
      <w:jc w:val="center"/>
    </w:pPr>
    <w:rPr>
      <w:sz w:val="22"/>
      <w:szCs w:val="22"/>
      <w:lang w:val="pt-PT" w:eastAsia="pt-PT" w:bidi="pt-PT"/>
    </w:rPr>
  </w:style>
  <w:style w:type="paragraph" w:styleId="Textoembloco">
    <w:name w:val="Block Text"/>
    <w:basedOn w:val="Normal"/>
    <w:rsid w:val="002A5FDA"/>
    <w:pPr>
      <w:spacing w:line="360" w:lineRule="auto"/>
      <w:ind w:left="1134" w:right="425" w:firstLine="1985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7D19B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faseforte">
    <w:name w:val="Ênfase forte"/>
    <w:qFormat/>
    <w:rsid w:val="0026649B"/>
    <w:rPr>
      <w:b/>
      <w:bCs/>
    </w:rPr>
  </w:style>
  <w:style w:type="paragraph" w:customStyle="1" w:styleId="Contedodatabela">
    <w:name w:val="Conteúdo da tabela"/>
    <w:basedOn w:val="Normal"/>
    <w:qFormat/>
    <w:rsid w:val="0026649B"/>
    <w:pPr>
      <w:suppressLineNumber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Label10">
    <w:name w:val="ListLabel 10"/>
    <w:qFormat/>
    <w:rsid w:val="000472A1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209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47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9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719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9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49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4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8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5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55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8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714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2515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984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9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07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31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827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2884">
          <w:marLeft w:val="9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877588-2F70-484E-9D30-F19080ED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1</TotalTime>
  <Pages>16</Pages>
  <Words>4080</Words>
  <Characters>22034</Characters>
  <Application>Microsoft Office Word</Application>
  <DocSecurity>0</DocSecurity>
  <Lines>183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26062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DLP-PESQUISA-12</cp:lastModifiedBy>
  <cp:revision>3</cp:revision>
  <cp:lastPrinted>2022-02-21T15:14:00Z</cp:lastPrinted>
  <dcterms:created xsi:type="dcterms:W3CDTF">2022-03-14T20:49:00Z</dcterms:created>
  <dcterms:modified xsi:type="dcterms:W3CDTF">2022-03-14T20:50:00Z</dcterms:modified>
</cp:coreProperties>
</file>