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E7" w:rsidRDefault="00AD43E7" w:rsidP="00AD43E7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191770</wp:posOffset>
            </wp:positionV>
            <wp:extent cx="906145" cy="1144905"/>
            <wp:effectExtent l="0" t="0" r="8255" b="0"/>
            <wp:wrapThrough wrapText="bothSides">
              <wp:wrapPolygon edited="0">
                <wp:start x="9082" y="0"/>
                <wp:lineTo x="2725" y="3235"/>
                <wp:lineTo x="908" y="4672"/>
                <wp:lineTo x="0" y="8266"/>
                <wp:lineTo x="0" y="15454"/>
                <wp:lineTo x="454" y="18329"/>
                <wp:lineTo x="3179" y="20845"/>
                <wp:lineTo x="4995" y="21205"/>
                <wp:lineTo x="13169" y="21205"/>
                <wp:lineTo x="21343" y="20845"/>
                <wp:lineTo x="21343" y="11141"/>
                <wp:lineTo x="20434" y="4672"/>
                <wp:lineTo x="15439" y="1438"/>
                <wp:lineTo x="11352" y="0"/>
                <wp:lineTo x="9082" y="0"/>
              </wp:wrapPolygon>
            </wp:wrapThrough>
            <wp:docPr id="3" name="Imagem 3" descr="Ficheiro:Brasão do estado do Rio de Janeiro.svg – Wikipédia, a enciclopédia 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eiro:Brasão do estado do Rio de Janeiro.svg – Wikipédia, a enciclopédia  liv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3E7" w:rsidRDefault="00AD43E7" w:rsidP="00AD43E7">
      <w:pPr>
        <w:pStyle w:val="textocentralizado"/>
        <w:jc w:val="center"/>
      </w:pPr>
    </w:p>
    <w:p w:rsidR="00AD43E7" w:rsidRDefault="00AD43E7" w:rsidP="00AD43E7">
      <w:pPr>
        <w:pStyle w:val="textocentralizado"/>
        <w:jc w:val="center"/>
      </w:pPr>
    </w:p>
    <w:p w:rsidR="00AD43E7" w:rsidRDefault="00AD43E7" w:rsidP="00AD43E7">
      <w:pPr>
        <w:pStyle w:val="textocentralizado"/>
        <w:jc w:val="center"/>
      </w:pPr>
    </w:p>
    <w:p w:rsidR="00AD43E7" w:rsidRPr="00CF5190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Governo do Estado do Rio de Janeiro</w:t>
      </w:r>
    </w:p>
    <w:p w:rsidR="00AD43E7" w:rsidRPr="00CF5190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Secretaria de Estado de Polícia Militar</w:t>
      </w:r>
    </w:p>
    <w:p w:rsidR="00AD43E7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Diretoria de Licitações e Projetos</w:t>
      </w:r>
    </w:p>
    <w:p w:rsidR="001057FE" w:rsidRPr="00CF5190" w:rsidRDefault="001057FE" w:rsidP="00AD43E7">
      <w:pPr>
        <w:pStyle w:val="textocentralizado"/>
        <w:spacing w:before="0" w:beforeAutospacing="0"/>
        <w:contextualSpacing/>
        <w:jc w:val="center"/>
        <w:rPr>
          <w:b/>
        </w:rPr>
      </w:pPr>
      <w:r>
        <w:rPr>
          <w:b/>
        </w:rPr>
        <w:t>Subseção de Pregões Eletrônicos</w:t>
      </w:r>
    </w:p>
    <w:p w:rsidR="001A569E" w:rsidRPr="00CF5190" w:rsidRDefault="00EA143B" w:rsidP="001057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 xml:space="preserve">PE </w:t>
      </w:r>
      <w:r w:rsidR="001057FE">
        <w:rPr>
          <w:rFonts w:ascii="Times New Roman" w:hAnsi="Times New Roman" w:cs="Times New Roman"/>
          <w:b/>
          <w:sz w:val="24"/>
          <w:szCs w:val="24"/>
        </w:rPr>
        <w:t>026</w:t>
      </w:r>
      <w:r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1057FE">
        <w:rPr>
          <w:rFonts w:ascii="Times New Roman" w:hAnsi="Times New Roman" w:cs="Times New Roman"/>
          <w:b/>
          <w:sz w:val="24"/>
          <w:szCs w:val="24"/>
        </w:rPr>
        <w:t>3</w:t>
      </w:r>
      <w:r w:rsidRPr="00CF5190">
        <w:rPr>
          <w:rFonts w:ascii="Times New Roman" w:hAnsi="Times New Roman" w:cs="Times New Roman"/>
          <w:b/>
          <w:sz w:val="24"/>
          <w:szCs w:val="24"/>
        </w:rPr>
        <w:t xml:space="preserve"> (AQUISIÇÃO DE </w:t>
      </w:r>
      <w:r w:rsidR="001057FE" w:rsidRPr="001057FE">
        <w:rPr>
          <w:rFonts w:ascii="Times New Roman" w:hAnsi="Times New Roman" w:cs="Times New Roman"/>
          <w:b/>
          <w:sz w:val="24"/>
          <w:szCs w:val="24"/>
        </w:rPr>
        <w:t>INSUMOS HOSPITALARES</w:t>
      </w:r>
      <w:r w:rsidRPr="00CF5190">
        <w:rPr>
          <w:rFonts w:ascii="Times New Roman" w:hAnsi="Times New Roman" w:cs="Times New Roman"/>
          <w:b/>
          <w:sz w:val="24"/>
          <w:szCs w:val="24"/>
        </w:rPr>
        <w:t>)</w:t>
      </w:r>
    </w:p>
    <w:p w:rsidR="00EA143B" w:rsidRPr="002305DF" w:rsidRDefault="00EA143B">
      <w:pPr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1057FE" w:rsidRPr="001057FE">
        <w:rPr>
          <w:rFonts w:ascii="Times New Roman" w:hAnsi="Times New Roman" w:cs="Times New Roman"/>
          <w:sz w:val="24"/>
          <w:szCs w:val="24"/>
        </w:rPr>
        <w:t>SEI-350106/002538/2021</w:t>
      </w:r>
      <w:r w:rsidRPr="00230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43B" w:rsidRPr="00CF5190" w:rsidRDefault="00EA143B" w:rsidP="00A7417A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PEDIDOS DE ESCLARECIMENTO</w:t>
      </w:r>
      <w:r w:rsidR="002305DF">
        <w:rPr>
          <w:rFonts w:ascii="Times New Roman" w:hAnsi="Times New Roman" w:cs="Times New Roman"/>
          <w:b/>
          <w:sz w:val="24"/>
          <w:szCs w:val="24"/>
        </w:rPr>
        <w:t xml:space="preserve"> APRESENTADOS</w:t>
      </w:r>
    </w:p>
    <w:p w:rsidR="007F0B3A" w:rsidRPr="00CF5190" w:rsidRDefault="00D85055" w:rsidP="00105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 DE ESCLARECIMENTO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 xml:space="preserve"> 01/</w:t>
      </w:r>
      <w:r w:rsidR="001057FE">
        <w:rPr>
          <w:rFonts w:ascii="Times New Roman" w:hAnsi="Times New Roman" w:cs="Times New Roman"/>
          <w:b/>
          <w:sz w:val="24"/>
          <w:szCs w:val="24"/>
        </w:rPr>
        <w:t>026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1057FE">
        <w:rPr>
          <w:rFonts w:ascii="Times New Roman" w:hAnsi="Times New Roman" w:cs="Times New Roman"/>
          <w:b/>
          <w:sz w:val="24"/>
          <w:szCs w:val="24"/>
        </w:rPr>
        <w:t>3</w:t>
      </w:r>
      <w:r w:rsidR="00EA143B" w:rsidRPr="00CF5190">
        <w:rPr>
          <w:rFonts w:ascii="Times New Roman" w:hAnsi="Times New Roman" w:cs="Times New Roman"/>
          <w:b/>
          <w:sz w:val="24"/>
          <w:szCs w:val="24"/>
        </w:rPr>
        <w:t>:</w:t>
      </w:r>
      <w:r w:rsidR="007F0B3A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>a PROCSEL está interessada em participar desse pregão.</w:t>
      </w:r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>O descritivo do item 15 informa que a atadura de crepom deverá medir</w:t>
      </w:r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7FE" w:rsidRPr="001057FE">
        <w:rPr>
          <w:rFonts w:ascii="Times New Roman" w:hAnsi="Times New Roman" w:cs="Times New Roman"/>
          <w:sz w:val="24"/>
          <w:szCs w:val="24"/>
        </w:rPr>
        <w:t>12cm</w:t>
      </w:r>
      <w:proofErr w:type="gramEnd"/>
      <w:r w:rsidR="001057FE" w:rsidRPr="001057FE">
        <w:rPr>
          <w:rFonts w:ascii="Times New Roman" w:hAnsi="Times New Roman" w:cs="Times New Roman"/>
          <w:sz w:val="24"/>
          <w:szCs w:val="24"/>
        </w:rPr>
        <w:t xml:space="preserve"> x 4,5m.</w:t>
      </w:r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 xml:space="preserve">Serão aceitas ataduras com medidas aproximadas, como </w:t>
      </w:r>
      <w:proofErr w:type="gramStart"/>
      <w:r w:rsidR="001057FE" w:rsidRPr="001057FE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="001057FE" w:rsidRPr="001057FE">
        <w:rPr>
          <w:rFonts w:ascii="Times New Roman" w:hAnsi="Times New Roman" w:cs="Times New Roman"/>
          <w:sz w:val="24"/>
          <w:szCs w:val="24"/>
        </w:rPr>
        <w:t xml:space="preserve"> 12cm x</w:t>
      </w:r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>4,2m?</w:t>
      </w:r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 xml:space="preserve">Veja que a diferença do tamanho é bem pequena e que essa </w:t>
      </w:r>
      <w:proofErr w:type="gramStart"/>
      <w:r w:rsidR="001057FE" w:rsidRPr="001057FE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>irá aumentar o rol de licitantes, promovendo a disputa e permitindo que</w:t>
      </w:r>
      <w:r w:rsidR="001057FE">
        <w:rPr>
          <w:rFonts w:ascii="Times New Roman" w:hAnsi="Times New Roman" w:cs="Times New Roman"/>
          <w:sz w:val="24"/>
          <w:szCs w:val="24"/>
        </w:rPr>
        <w:t xml:space="preserve"> </w:t>
      </w:r>
      <w:r w:rsidR="001057FE" w:rsidRPr="001057FE">
        <w:rPr>
          <w:rFonts w:ascii="Times New Roman" w:hAnsi="Times New Roman" w:cs="Times New Roman"/>
          <w:sz w:val="24"/>
          <w:szCs w:val="24"/>
        </w:rPr>
        <w:t>a Administração encontre a proposta mais vantajosa.</w:t>
      </w:r>
    </w:p>
    <w:p w:rsidR="00F915C2" w:rsidRDefault="00D85055" w:rsidP="00F915C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RESPOSTA DA ADMINISTRAÇÃO:</w:t>
      </w:r>
      <w:r w:rsidR="007F0B3A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 xml:space="preserve">Em atendimento ao seu Pedido de Esclarecimento, participo que os </w:t>
      </w:r>
      <w:proofErr w:type="spellStart"/>
      <w:r w:rsidR="00F915C2" w:rsidRPr="00F915C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F915C2" w:rsidRPr="00F915C2">
        <w:rPr>
          <w:rFonts w:ascii="Times New Roman" w:hAnsi="Times New Roman" w:cs="Times New Roman"/>
          <w:sz w:val="24"/>
          <w:szCs w:val="24"/>
        </w:rPr>
        <w:t>. 3º e 41 da Lei nº 8.666/1993,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obrigam a Administração e a Licitante a observarem as normas e condições estabelecidas no Ato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Convocatório, ou seja, nada poderá ser criado ou feito sem que haja previsão no instrumento de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convocação. Nesse sentido, as modificações editalícias que aumentam quanto as que reduzem os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requisitos para participar dos certames reclamam a reabertura de prazo legal de publicidade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inicialmente concedido, uma vez que a norma busca dar fiel cumprimento ao princípio da publicidade,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isonomia e da vinculação ao instrumento convocatório que norteiam as disputas dessa natureza. Eis que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o Edital serve para dar amplo conhecimento aos interessados em participar do torneio licitatório, a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fim de suprir as demandas da Administração, bem assim estabelece as regras a serem observadas no seu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  <w:r w:rsidR="00F915C2" w:rsidRPr="00F915C2">
        <w:rPr>
          <w:rFonts w:ascii="Times New Roman" w:hAnsi="Times New Roman" w:cs="Times New Roman"/>
          <w:sz w:val="24"/>
          <w:szCs w:val="24"/>
        </w:rPr>
        <w:t>processamento, que vinculam tanto a Administração e bem como as Licitantes.</w:t>
      </w:r>
      <w:r w:rsidR="00F91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B3A" w:rsidRPr="00CF5190" w:rsidRDefault="00F915C2" w:rsidP="00F915C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5C2">
        <w:rPr>
          <w:rFonts w:ascii="Times New Roman" w:hAnsi="Times New Roman" w:cs="Times New Roman"/>
          <w:sz w:val="24"/>
          <w:szCs w:val="24"/>
        </w:rPr>
        <w:t>Cabe então a Administração abster-se de aceitar propostas de bens com características diferentes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5C2">
        <w:rPr>
          <w:rFonts w:ascii="Times New Roman" w:hAnsi="Times New Roman" w:cs="Times New Roman"/>
          <w:sz w:val="24"/>
          <w:szCs w:val="24"/>
        </w:rPr>
        <w:t>especificadas em Edital, em respeito aos princípios da isonomia e da vinculação ao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5C2">
        <w:rPr>
          <w:rFonts w:ascii="Times New Roman" w:hAnsi="Times New Roman" w:cs="Times New Roman"/>
          <w:sz w:val="24"/>
          <w:szCs w:val="24"/>
        </w:rPr>
        <w:t>convocatório, consoante o art. 3º da Lei nº 8.666/1993. (Acórdão 932/2008 Plenário).</w:t>
      </w:r>
    </w:p>
    <w:p w:rsidR="00E144FC" w:rsidRPr="00CF5190" w:rsidRDefault="00D85055" w:rsidP="008354A6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 DE ESCLARECIMENTO 02/</w:t>
      </w:r>
      <w:r w:rsidR="00F915C2">
        <w:rPr>
          <w:rFonts w:ascii="Times New Roman" w:hAnsi="Times New Roman" w:cs="Times New Roman"/>
          <w:b/>
          <w:sz w:val="24"/>
          <w:szCs w:val="24"/>
        </w:rPr>
        <w:t>026</w:t>
      </w:r>
      <w:r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F915C2">
        <w:rPr>
          <w:rFonts w:ascii="Times New Roman" w:hAnsi="Times New Roman" w:cs="Times New Roman"/>
          <w:b/>
          <w:sz w:val="24"/>
          <w:szCs w:val="24"/>
        </w:rPr>
        <w:t>3</w:t>
      </w:r>
      <w:r w:rsidR="00F34568" w:rsidRPr="00CF5190">
        <w:rPr>
          <w:rFonts w:ascii="Times New Roman" w:hAnsi="Times New Roman" w:cs="Times New Roman"/>
          <w:sz w:val="24"/>
          <w:szCs w:val="24"/>
        </w:rPr>
        <w:t xml:space="preserve">: </w:t>
      </w:r>
      <w:r w:rsidR="0033251E" w:rsidRPr="0033251E">
        <w:rPr>
          <w:rFonts w:ascii="Times New Roman" w:hAnsi="Times New Roman" w:cs="Times New Roman"/>
          <w:sz w:val="24"/>
          <w:szCs w:val="24"/>
        </w:rPr>
        <w:t xml:space="preserve">(SOM MET CONSULTORIA) </w:t>
      </w:r>
      <w:r w:rsidR="008354A6" w:rsidRPr="008354A6">
        <w:rPr>
          <w:rFonts w:ascii="Times New Roman" w:hAnsi="Times New Roman" w:cs="Times New Roman"/>
          <w:bCs/>
          <w:sz w:val="24"/>
          <w:szCs w:val="24"/>
        </w:rPr>
        <w:t>Em relação ao processo licitatório nº 026/2023- AQUISIÇÃO DE PRODUTO</w:t>
      </w:r>
      <w:r w:rsidR="00835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A6" w:rsidRPr="008354A6">
        <w:rPr>
          <w:rFonts w:ascii="Times New Roman" w:hAnsi="Times New Roman" w:cs="Times New Roman"/>
          <w:bCs/>
          <w:sz w:val="24"/>
          <w:szCs w:val="24"/>
        </w:rPr>
        <w:t xml:space="preserve">HOSPITALARES, nos itens 02 </w:t>
      </w:r>
      <w:proofErr w:type="gramStart"/>
      <w:r w:rsidR="008354A6" w:rsidRPr="008354A6">
        <w:rPr>
          <w:rFonts w:ascii="Times New Roman" w:hAnsi="Times New Roman" w:cs="Times New Roman"/>
          <w:bCs/>
          <w:sz w:val="24"/>
          <w:szCs w:val="24"/>
        </w:rPr>
        <w:t>ao 06</w:t>
      </w:r>
      <w:proofErr w:type="gramEnd"/>
      <w:r w:rsidR="008354A6" w:rsidRPr="008354A6">
        <w:rPr>
          <w:rFonts w:ascii="Times New Roman" w:hAnsi="Times New Roman" w:cs="Times New Roman"/>
          <w:bCs/>
          <w:sz w:val="24"/>
          <w:szCs w:val="24"/>
        </w:rPr>
        <w:t xml:space="preserve"> a Administração Pública tem como nos</w:t>
      </w:r>
      <w:r w:rsidR="008354A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354A6" w:rsidRPr="008354A6">
        <w:rPr>
          <w:rFonts w:ascii="Times New Roman" w:hAnsi="Times New Roman" w:cs="Times New Roman"/>
          <w:bCs/>
          <w:sz w:val="24"/>
          <w:szCs w:val="24"/>
        </w:rPr>
        <w:t>sclarecer se aceitará luva esterilizada por óxido etileno, pois em alguns</w:t>
      </w:r>
      <w:r w:rsidR="00835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A6" w:rsidRPr="008354A6">
        <w:rPr>
          <w:rFonts w:ascii="Times New Roman" w:hAnsi="Times New Roman" w:cs="Times New Roman"/>
          <w:bCs/>
          <w:sz w:val="24"/>
          <w:szCs w:val="24"/>
        </w:rPr>
        <w:t>itens vem especificado, já em outros não!</w:t>
      </w:r>
    </w:p>
    <w:p w:rsidR="00EA143B" w:rsidRPr="00CF5190" w:rsidRDefault="00D85055" w:rsidP="00A7417A">
      <w:pPr>
        <w:spacing w:after="360" w:line="240" w:lineRule="auto"/>
        <w:jc w:val="both"/>
        <w:rPr>
          <w:b/>
        </w:rPr>
      </w:pPr>
      <w:bookmarkStart w:id="0" w:name="_GoBack"/>
      <w:bookmarkEnd w:id="0"/>
      <w:r w:rsidRPr="00CF5190">
        <w:rPr>
          <w:rFonts w:ascii="Times New Roman" w:hAnsi="Times New Roman" w:cs="Times New Roman"/>
          <w:b/>
          <w:sz w:val="24"/>
          <w:szCs w:val="24"/>
        </w:rPr>
        <w:t>RESPOSTA DA ADMINISTRAÇÃO</w:t>
      </w:r>
      <w:r w:rsidR="00506802" w:rsidRPr="00CF5190">
        <w:rPr>
          <w:rFonts w:ascii="Times New Roman" w:hAnsi="Times New Roman" w:cs="Times New Roman"/>
          <w:b/>
          <w:sz w:val="24"/>
          <w:szCs w:val="24"/>
        </w:rPr>
        <w:t>:</w:t>
      </w:r>
      <w:r w:rsidR="00552335" w:rsidRPr="00CF5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17A" w:rsidRPr="00A7417A">
        <w:rPr>
          <w:rFonts w:ascii="Times New Roman" w:hAnsi="Times New Roman" w:cs="Times New Roman"/>
          <w:sz w:val="24"/>
          <w:szCs w:val="24"/>
        </w:rPr>
        <w:t xml:space="preserve">Em atendimento ao seu Pedido de Esclarecimento, participo que </w:t>
      </w:r>
      <w:r w:rsidR="00A7417A">
        <w:rPr>
          <w:rFonts w:ascii="Times New Roman" w:hAnsi="Times New Roman" w:cs="Times New Roman"/>
          <w:sz w:val="24"/>
          <w:szCs w:val="24"/>
        </w:rPr>
        <w:t xml:space="preserve">a </w:t>
      </w:r>
      <w:r w:rsidR="00A7417A" w:rsidRPr="00A7417A">
        <w:rPr>
          <w:rFonts w:ascii="Times New Roman" w:hAnsi="Times New Roman" w:cs="Times New Roman"/>
          <w:sz w:val="24"/>
          <w:szCs w:val="24"/>
        </w:rPr>
        <w:t>Administração somente aceitará propostas de bens com características</w:t>
      </w:r>
      <w:r w:rsidR="00A7417A">
        <w:rPr>
          <w:rFonts w:ascii="Times New Roman" w:hAnsi="Times New Roman" w:cs="Times New Roman"/>
          <w:sz w:val="24"/>
          <w:szCs w:val="24"/>
        </w:rPr>
        <w:t xml:space="preserve"> </w:t>
      </w:r>
      <w:r w:rsidR="00A7417A" w:rsidRPr="00A7417A">
        <w:rPr>
          <w:rFonts w:ascii="Times New Roman" w:hAnsi="Times New Roman" w:cs="Times New Roman"/>
          <w:sz w:val="24"/>
          <w:szCs w:val="24"/>
        </w:rPr>
        <w:t>conforme as</w:t>
      </w:r>
      <w:r w:rsidR="00A7417A">
        <w:rPr>
          <w:rFonts w:ascii="Times New Roman" w:hAnsi="Times New Roman" w:cs="Times New Roman"/>
          <w:sz w:val="24"/>
          <w:szCs w:val="24"/>
        </w:rPr>
        <w:t xml:space="preserve"> </w:t>
      </w:r>
      <w:r w:rsidR="00A7417A" w:rsidRPr="00A7417A">
        <w:rPr>
          <w:rFonts w:ascii="Times New Roman" w:hAnsi="Times New Roman" w:cs="Times New Roman"/>
          <w:sz w:val="24"/>
          <w:szCs w:val="24"/>
        </w:rPr>
        <w:t>especificadas em Edital para cada item, em respeito aos princípios da isonomia</w:t>
      </w:r>
      <w:r w:rsidR="00A7417A">
        <w:rPr>
          <w:rFonts w:ascii="Times New Roman" w:hAnsi="Times New Roman" w:cs="Times New Roman"/>
          <w:sz w:val="24"/>
          <w:szCs w:val="24"/>
        </w:rPr>
        <w:t xml:space="preserve"> </w:t>
      </w:r>
      <w:r w:rsidR="00A7417A" w:rsidRPr="00A7417A">
        <w:rPr>
          <w:rFonts w:ascii="Times New Roman" w:hAnsi="Times New Roman" w:cs="Times New Roman"/>
          <w:sz w:val="24"/>
          <w:szCs w:val="24"/>
        </w:rPr>
        <w:t>e da vinculação ao instrumento convocatório, consoante o art. 3º da Lei nº</w:t>
      </w:r>
      <w:r w:rsidR="00A7417A">
        <w:rPr>
          <w:rFonts w:ascii="Times New Roman" w:hAnsi="Times New Roman" w:cs="Times New Roman"/>
          <w:sz w:val="24"/>
          <w:szCs w:val="24"/>
        </w:rPr>
        <w:t xml:space="preserve"> </w:t>
      </w:r>
      <w:r w:rsidR="00A7417A" w:rsidRPr="00A7417A">
        <w:rPr>
          <w:rFonts w:ascii="Times New Roman" w:hAnsi="Times New Roman" w:cs="Times New Roman"/>
          <w:sz w:val="24"/>
          <w:szCs w:val="24"/>
        </w:rPr>
        <w:t>8.666/1993.</w:t>
      </w:r>
    </w:p>
    <w:sectPr w:rsidR="00EA143B" w:rsidRPr="00CF5190" w:rsidSect="002305D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D43E7"/>
    <w:rsid w:val="00013519"/>
    <w:rsid w:val="000C3F72"/>
    <w:rsid w:val="001057FE"/>
    <w:rsid w:val="00162CEB"/>
    <w:rsid w:val="0016563F"/>
    <w:rsid w:val="00173430"/>
    <w:rsid w:val="00176786"/>
    <w:rsid w:val="00176B80"/>
    <w:rsid w:val="00177E10"/>
    <w:rsid w:val="00192537"/>
    <w:rsid w:val="001A3C46"/>
    <w:rsid w:val="001B55A1"/>
    <w:rsid w:val="00204EC6"/>
    <w:rsid w:val="002305DF"/>
    <w:rsid w:val="002E02C7"/>
    <w:rsid w:val="002F50C3"/>
    <w:rsid w:val="0033251E"/>
    <w:rsid w:val="003B7DCD"/>
    <w:rsid w:val="003E577A"/>
    <w:rsid w:val="003F3753"/>
    <w:rsid w:val="0041432F"/>
    <w:rsid w:val="00506802"/>
    <w:rsid w:val="005071AE"/>
    <w:rsid w:val="00542421"/>
    <w:rsid w:val="00543BD7"/>
    <w:rsid w:val="00552335"/>
    <w:rsid w:val="005D217E"/>
    <w:rsid w:val="00603188"/>
    <w:rsid w:val="00617B15"/>
    <w:rsid w:val="006618B5"/>
    <w:rsid w:val="0072364A"/>
    <w:rsid w:val="007A1388"/>
    <w:rsid w:val="007E6BEA"/>
    <w:rsid w:val="007F0B3A"/>
    <w:rsid w:val="008354A6"/>
    <w:rsid w:val="008B6E1D"/>
    <w:rsid w:val="0097278A"/>
    <w:rsid w:val="00A7417A"/>
    <w:rsid w:val="00AA7B86"/>
    <w:rsid w:val="00AD43E7"/>
    <w:rsid w:val="00B5095B"/>
    <w:rsid w:val="00B67BC9"/>
    <w:rsid w:val="00BA5F46"/>
    <w:rsid w:val="00CF5190"/>
    <w:rsid w:val="00D03CC1"/>
    <w:rsid w:val="00D85055"/>
    <w:rsid w:val="00D95E31"/>
    <w:rsid w:val="00E07410"/>
    <w:rsid w:val="00E144FC"/>
    <w:rsid w:val="00E80E3B"/>
    <w:rsid w:val="00EA143B"/>
    <w:rsid w:val="00F34568"/>
    <w:rsid w:val="00F9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7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">
    <w:name w:val="cabeçalh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3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BD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F5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51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51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190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61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">
    <w:name w:val="cabeçalh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DLP-PREGAO-04</dc:creator>
  <cp:lastModifiedBy>Adenil Oliveira</cp:lastModifiedBy>
  <cp:revision>6</cp:revision>
  <dcterms:created xsi:type="dcterms:W3CDTF">2023-03-29T11:45:00Z</dcterms:created>
  <dcterms:modified xsi:type="dcterms:W3CDTF">2023-03-29T11:53:00Z</dcterms:modified>
</cp:coreProperties>
</file>